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6B62" w14:textId="77777777" w:rsidR="00414EEA" w:rsidRPr="009169B2" w:rsidRDefault="00414EEA" w:rsidP="00414EEA">
      <w:pPr>
        <w:rPr>
          <w:rFonts w:ascii="Arial" w:hAnsi="Arial" w:cs="Arial"/>
          <w:sz w:val="21"/>
          <w:szCs w:val="21"/>
        </w:rPr>
      </w:pPr>
    </w:p>
    <w:p w14:paraId="180EA8C1" w14:textId="1AC9CA93" w:rsidR="00FE1FE3" w:rsidRDefault="00E17325" w:rsidP="000A7CDE">
      <w:pPr>
        <w:pStyle w:val="NoSpacing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Minnesota, t</w:t>
      </w:r>
      <w:r w:rsidR="00414EEA" w:rsidRPr="009169B2">
        <w:rPr>
          <w:rFonts w:ascii="Arial" w:hAnsi="Arial" w:cs="Arial"/>
          <w:sz w:val="21"/>
          <w:szCs w:val="21"/>
        </w:rPr>
        <w:t xml:space="preserve">he number of </w:t>
      </w:r>
      <w:r w:rsidR="005949A9" w:rsidRPr="009169B2">
        <w:rPr>
          <w:rFonts w:ascii="Arial" w:hAnsi="Arial" w:cs="Arial"/>
          <w:sz w:val="21"/>
          <w:szCs w:val="21"/>
        </w:rPr>
        <w:t>Emergency Department (</w:t>
      </w:r>
      <w:r w:rsidR="00414EEA" w:rsidRPr="009169B2">
        <w:rPr>
          <w:rFonts w:ascii="Arial" w:hAnsi="Arial" w:cs="Arial"/>
          <w:sz w:val="21"/>
          <w:szCs w:val="21"/>
        </w:rPr>
        <w:t>ED</w:t>
      </w:r>
      <w:r w:rsidR="005949A9" w:rsidRPr="009169B2">
        <w:rPr>
          <w:rFonts w:ascii="Arial" w:hAnsi="Arial" w:cs="Arial"/>
          <w:sz w:val="21"/>
          <w:szCs w:val="21"/>
        </w:rPr>
        <w:t>)</w:t>
      </w:r>
      <w:r w:rsidR="00414EEA" w:rsidRPr="009169B2">
        <w:rPr>
          <w:rFonts w:ascii="Arial" w:hAnsi="Arial" w:cs="Arial"/>
          <w:sz w:val="21"/>
          <w:szCs w:val="21"/>
        </w:rPr>
        <w:t xml:space="preserve"> visits for mental health </w:t>
      </w:r>
      <w:r w:rsidR="00E8008B">
        <w:rPr>
          <w:rFonts w:ascii="Arial" w:hAnsi="Arial" w:cs="Arial"/>
          <w:sz w:val="21"/>
          <w:szCs w:val="21"/>
        </w:rPr>
        <w:t xml:space="preserve">in Minnesota </w:t>
      </w:r>
      <w:r w:rsidR="00414EEA" w:rsidRPr="009169B2">
        <w:rPr>
          <w:rFonts w:ascii="Arial" w:hAnsi="Arial" w:cs="Arial"/>
          <w:sz w:val="21"/>
          <w:szCs w:val="21"/>
        </w:rPr>
        <w:t>have increased 75% from 2010-2017, while total ED visits increased 16.2%</w:t>
      </w:r>
      <w:r w:rsidR="00FB4C45" w:rsidRPr="009169B2">
        <w:rPr>
          <w:rFonts w:ascii="Arial" w:hAnsi="Arial" w:cs="Arial"/>
          <w:sz w:val="21"/>
          <w:szCs w:val="21"/>
        </w:rPr>
        <w:t xml:space="preserve"> </w:t>
      </w:r>
      <w:r w:rsidR="00414EEA" w:rsidRPr="009169B2">
        <w:rPr>
          <w:rFonts w:ascii="Arial" w:hAnsi="Arial" w:cs="Arial"/>
          <w:sz w:val="21"/>
          <w:szCs w:val="21"/>
        </w:rPr>
        <w:t>(M</w:t>
      </w:r>
      <w:r w:rsidR="00FE1FE3">
        <w:rPr>
          <w:rFonts w:ascii="Arial" w:hAnsi="Arial" w:cs="Arial"/>
          <w:sz w:val="21"/>
          <w:szCs w:val="21"/>
        </w:rPr>
        <w:t xml:space="preserve">innesota </w:t>
      </w:r>
      <w:r w:rsidR="00414EEA" w:rsidRPr="009169B2">
        <w:rPr>
          <w:rFonts w:ascii="Arial" w:hAnsi="Arial" w:cs="Arial"/>
          <w:sz w:val="21"/>
          <w:szCs w:val="21"/>
        </w:rPr>
        <w:t>H</w:t>
      </w:r>
      <w:r w:rsidR="00FE1FE3">
        <w:rPr>
          <w:rFonts w:ascii="Arial" w:hAnsi="Arial" w:cs="Arial"/>
          <w:sz w:val="21"/>
          <w:szCs w:val="21"/>
        </w:rPr>
        <w:t xml:space="preserve">ospital </w:t>
      </w:r>
      <w:r w:rsidR="00414EEA" w:rsidRPr="009169B2">
        <w:rPr>
          <w:rFonts w:ascii="Arial" w:hAnsi="Arial" w:cs="Arial"/>
          <w:sz w:val="21"/>
          <w:szCs w:val="21"/>
        </w:rPr>
        <w:t>A</w:t>
      </w:r>
      <w:r w:rsidR="00FE1FE3">
        <w:rPr>
          <w:rFonts w:ascii="Arial" w:hAnsi="Arial" w:cs="Arial"/>
          <w:sz w:val="21"/>
          <w:szCs w:val="21"/>
        </w:rPr>
        <w:t>ssociation</w:t>
      </w:r>
      <w:r w:rsidR="00414EEA" w:rsidRPr="009169B2">
        <w:rPr>
          <w:rFonts w:ascii="Arial" w:hAnsi="Arial" w:cs="Arial"/>
          <w:sz w:val="21"/>
          <w:szCs w:val="21"/>
        </w:rPr>
        <w:t>)</w:t>
      </w:r>
      <w:r w:rsidR="00FB4C45" w:rsidRPr="009169B2">
        <w:rPr>
          <w:rFonts w:ascii="Arial" w:hAnsi="Arial" w:cs="Arial"/>
          <w:sz w:val="21"/>
          <w:szCs w:val="21"/>
        </w:rPr>
        <w:t>.</w:t>
      </w:r>
      <w:r w:rsidR="00414EEA" w:rsidRPr="009169B2">
        <w:rPr>
          <w:rFonts w:ascii="Arial" w:hAnsi="Arial" w:cs="Arial"/>
          <w:noProof/>
          <w:sz w:val="21"/>
          <w:szCs w:val="21"/>
        </w:rPr>
        <w:t xml:space="preserve"> </w:t>
      </w:r>
      <w:r w:rsidR="00FE1FE3">
        <w:rPr>
          <w:rFonts w:ascii="Arial" w:hAnsi="Arial" w:cs="Arial"/>
          <w:sz w:val="21"/>
          <w:szCs w:val="21"/>
        </w:rPr>
        <w:t>S</w:t>
      </w:r>
      <w:r w:rsidR="00FE1FE3" w:rsidRPr="009169B2">
        <w:rPr>
          <w:rFonts w:ascii="Arial" w:hAnsi="Arial" w:cs="Arial"/>
          <w:sz w:val="21"/>
          <w:szCs w:val="21"/>
        </w:rPr>
        <w:t>hared standards for addressing mental health crisis in EDs are</w:t>
      </w:r>
      <w:r w:rsidR="00FE1FE3">
        <w:rPr>
          <w:rFonts w:ascii="Arial" w:hAnsi="Arial" w:cs="Arial"/>
          <w:sz w:val="21"/>
          <w:szCs w:val="21"/>
        </w:rPr>
        <w:t xml:space="preserve"> not currently in existence and are critically </w:t>
      </w:r>
      <w:r w:rsidR="00FE1FE3" w:rsidRPr="009169B2">
        <w:rPr>
          <w:rFonts w:ascii="Arial" w:hAnsi="Arial" w:cs="Arial"/>
          <w:sz w:val="21"/>
          <w:szCs w:val="21"/>
        </w:rPr>
        <w:t xml:space="preserve">needed, </w:t>
      </w:r>
      <w:r w:rsidR="00FE1FE3">
        <w:rPr>
          <w:rFonts w:ascii="Arial" w:hAnsi="Arial" w:cs="Arial"/>
          <w:sz w:val="21"/>
          <w:szCs w:val="21"/>
        </w:rPr>
        <w:t xml:space="preserve">similar to </w:t>
      </w:r>
      <w:r w:rsidR="00FE1FE3" w:rsidRPr="009169B2">
        <w:rPr>
          <w:rFonts w:ascii="Arial" w:hAnsi="Arial" w:cs="Arial"/>
          <w:sz w:val="21"/>
          <w:szCs w:val="21"/>
        </w:rPr>
        <w:t>healthcare standards for cardiac arrest or stroke.</w:t>
      </w:r>
      <w:r w:rsidR="00FE1FE3">
        <w:rPr>
          <w:rFonts w:ascii="Arial" w:hAnsi="Arial" w:cs="Arial"/>
          <w:noProof/>
          <w:sz w:val="21"/>
          <w:szCs w:val="21"/>
        </w:rPr>
        <w:t xml:space="preserve"> </w:t>
      </w:r>
    </w:p>
    <w:p w14:paraId="379678CD" w14:textId="77777777" w:rsidR="00FE1FE3" w:rsidRDefault="00FE1FE3" w:rsidP="000A7CDE">
      <w:pPr>
        <w:pStyle w:val="NoSpacing"/>
        <w:rPr>
          <w:rFonts w:ascii="Arial" w:hAnsi="Arial" w:cs="Arial"/>
          <w:sz w:val="21"/>
          <w:szCs w:val="21"/>
        </w:rPr>
      </w:pPr>
    </w:p>
    <w:p w14:paraId="39E4CF8F" w14:textId="23DBEB55" w:rsidR="000A7CDE" w:rsidRPr="008831E1" w:rsidRDefault="00FE1FE3" w:rsidP="000A7CDE">
      <w:pPr>
        <w:pStyle w:val="NoSpacing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organizations in</w:t>
      </w:r>
      <w:r w:rsidR="00414EEA" w:rsidRPr="009169B2">
        <w:rPr>
          <w:rFonts w:ascii="Arial" w:hAnsi="Arial" w:cs="Arial"/>
          <w:sz w:val="21"/>
          <w:szCs w:val="21"/>
        </w:rPr>
        <w:t xml:space="preserve"> MN Health Collaborative</w:t>
      </w:r>
      <w:r>
        <w:rPr>
          <w:rFonts w:ascii="Arial" w:hAnsi="Arial" w:cs="Arial"/>
          <w:sz w:val="21"/>
          <w:szCs w:val="21"/>
        </w:rPr>
        <w:t>, working together</w:t>
      </w:r>
      <w:r w:rsidR="005949A9" w:rsidRPr="009169B2">
        <w:rPr>
          <w:rFonts w:ascii="Arial" w:hAnsi="Arial" w:cs="Arial"/>
          <w:sz w:val="21"/>
          <w:szCs w:val="21"/>
        </w:rPr>
        <w:t xml:space="preserve"> since 2017</w:t>
      </w:r>
      <w:r w:rsidR="00414EEA" w:rsidRPr="009169B2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are developing and implementing these standards </w:t>
      </w:r>
      <w:r w:rsidRPr="009169B2">
        <w:rPr>
          <w:rFonts w:ascii="Arial" w:hAnsi="Arial" w:cs="Arial"/>
          <w:sz w:val="21"/>
          <w:szCs w:val="21"/>
        </w:rPr>
        <w:t xml:space="preserve">to </w:t>
      </w:r>
      <w:r w:rsidRPr="009169B2">
        <w:rPr>
          <w:rFonts w:ascii="Arial" w:hAnsi="Arial" w:cs="Arial"/>
          <w:b/>
          <w:sz w:val="21"/>
          <w:szCs w:val="21"/>
        </w:rPr>
        <w:t>improve the ED experience, including transitions, for people with mental health needs and those who serve them.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0F7C5455" w14:textId="18BD2FA9" w:rsidR="005D38B2" w:rsidRPr="009169B2" w:rsidRDefault="005D38B2" w:rsidP="005D38B2">
      <w:pPr>
        <w:pStyle w:val="NoSpacing"/>
        <w:rPr>
          <w:rFonts w:ascii="Arial" w:hAnsi="Arial" w:cs="Arial"/>
          <w:sz w:val="21"/>
          <w:szCs w:val="21"/>
        </w:rPr>
      </w:pPr>
    </w:p>
    <w:p w14:paraId="4EDF0E74" w14:textId="67F052CD" w:rsidR="005949A9" w:rsidRPr="00E8008B" w:rsidRDefault="005949A9" w:rsidP="005D38B2">
      <w:pPr>
        <w:pStyle w:val="NoSpacing"/>
        <w:rPr>
          <w:rFonts w:ascii="Arial" w:hAnsi="Arial" w:cs="Arial"/>
          <w:color w:val="C00000"/>
          <w:sz w:val="28"/>
          <w:szCs w:val="28"/>
        </w:rPr>
      </w:pPr>
      <w:r w:rsidRPr="00E8008B">
        <w:rPr>
          <w:rFonts w:ascii="Arial" w:hAnsi="Arial" w:cs="Arial"/>
          <w:color w:val="C00000"/>
          <w:sz w:val="28"/>
          <w:szCs w:val="28"/>
        </w:rPr>
        <w:t>Shared Standards for Care</w:t>
      </w:r>
      <w:r w:rsidR="00606951">
        <w:rPr>
          <w:rFonts w:ascii="Arial" w:hAnsi="Arial" w:cs="Arial"/>
          <w:color w:val="C00000"/>
          <w:sz w:val="28"/>
          <w:szCs w:val="28"/>
        </w:rPr>
        <w:t xml:space="preserve"> in Minnesota EDs</w:t>
      </w:r>
    </w:p>
    <w:p w14:paraId="30860656" w14:textId="3487E241" w:rsidR="005949A9" w:rsidRPr="00ED7D5A" w:rsidRDefault="005D38B2" w:rsidP="005D38B2">
      <w:pPr>
        <w:pStyle w:val="NoSpacing"/>
        <w:rPr>
          <w:rFonts w:ascii="Arial" w:hAnsi="Arial" w:cs="Arial"/>
          <w:b/>
          <w:sz w:val="21"/>
          <w:szCs w:val="21"/>
        </w:rPr>
      </w:pPr>
      <w:r w:rsidRPr="009169B2">
        <w:rPr>
          <w:rFonts w:ascii="Arial" w:hAnsi="Arial" w:cs="Arial"/>
          <w:sz w:val="21"/>
          <w:szCs w:val="21"/>
        </w:rPr>
        <w:t>The MN Health Collaborative</w:t>
      </w:r>
      <w:r w:rsidR="00A528AE" w:rsidRPr="009169B2">
        <w:rPr>
          <w:rFonts w:ascii="Arial" w:hAnsi="Arial" w:cs="Arial"/>
          <w:sz w:val="21"/>
          <w:szCs w:val="21"/>
        </w:rPr>
        <w:t xml:space="preserve"> </w:t>
      </w:r>
      <w:r w:rsidR="00993C9E">
        <w:rPr>
          <w:rFonts w:ascii="Arial" w:hAnsi="Arial" w:cs="Arial"/>
          <w:sz w:val="21"/>
          <w:szCs w:val="21"/>
        </w:rPr>
        <w:t>started</w:t>
      </w:r>
      <w:r w:rsidR="00A528AE" w:rsidRPr="009169B2">
        <w:rPr>
          <w:rFonts w:ascii="Arial" w:hAnsi="Arial" w:cs="Arial"/>
          <w:sz w:val="21"/>
          <w:szCs w:val="21"/>
        </w:rPr>
        <w:t xml:space="preserve"> by focusing </w:t>
      </w:r>
      <w:r w:rsidRPr="009169B2">
        <w:rPr>
          <w:rFonts w:ascii="Arial" w:hAnsi="Arial" w:cs="Arial"/>
          <w:sz w:val="21"/>
          <w:szCs w:val="21"/>
        </w:rPr>
        <w:t xml:space="preserve">on improving care within </w:t>
      </w:r>
      <w:r w:rsidR="00ED7D5A">
        <w:rPr>
          <w:rFonts w:ascii="Arial" w:hAnsi="Arial" w:cs="Arial"/>
          <w:sz w:val="21"/>
          <w:szCs w:val="21"/>
        </w:rPr>
        <w:t xml:space="preserve">the walls of their </w:t>
      </w:r>
      <w:proofErr w:type="spellStart"/>
      <w:r w:rsidRPr="009169B2">
        <w:rPr>
          <w:rFonts w:ascii="Arial" w:hAnsi="Arial" w:cs="Arial"/>
          <w:sz w:val="21"/>
          <w:szCs w:val="21"/>
        </w:rPr>
        <w:t>EDs.</w:t>
      </w:r>
      <w:proofErr w:type="spellEnd"/>
      <w:r w:rsidR="004E2847">
        <w:rPr>
          <w:rFonts w:ascii="Arial" w:hAnsi="Arial" w:cs="Arial"/>
          <w:sz w:val="21"/>
          <w:szCs w:val="21"/>
        </w:rPr>
        <w:t xml:space="preserve"> </w:t>
      </w:r>
      <w:r w:rsidR="00ED7D5A">
        <w:rPr>
          <w:rFonts w:ascii="Arial" w:hAnsi="Arial" w:cs="Arial"/>
          <w:sz w:val="21"/>
          <w:szCs w:val="21"/>
        </w:rPr>
        <w:t>A full package of shared standards is being developed includ</w:t>
      </w:r>
      <w:r w:rsidR="00D01425">
        <w:rPr>
          <w:rFonts w:ascii="Arial" w:hAnsi="Arial" w:cs="Arial"/>
          <w:sz w:val="21"/>
          <w:szCs w:val="21"/>
        </w:rPr>
        <w:t>ing</w:t>
      </w:r>
      <w:r w:rsidR="00ED7D5A">
        <w:rPr>
          <w:rFonts w:ascii="Arial" w:hAnsi="Arial" w:cs="Arial"/>
          <w:sz w:val="21"/>
          <w:szCs w:val="21"/>
        </w:rPr>
        <w:t xml:space="preserve"> assessment, intervention and transitions. </w:t>
      </w:r>
      <w:r w:rsidRPr="008831E1">
        <w:rPr>
          <w:rFonts w:ascii="Arial" w:hAnsi="Arial" w:cs="Arial"/>
          <w:sz w:val="21"/>
          <w:szCs w:val="21"/>
        </w:rPr>
        <w:t xml:space="preserve">The </w:t>
      </w:r>
      <w:r w:rsidR="00993C9E">
        <w:rPr>
          <w:rFonts w:ascii="Arial" w:hAnsi="Arial" w:cs="Arial"/>
          <w:sz w:val="21"/>
          <w:szCs w:val="21"/>
        </w:rPr>
        <w:t>Collaborative</w:t>
      </w:r>
      <w:r w:rsidRPr="008831E1">
        <w:rPr>
          <w:rFonts w:ascii="Arial" w:hAnsi="Arial" w:cs="Arial"/>
          <w:sz w:val="21"/>
          <w:szCs w:val="21"/>
        </w:rPr>
        <w:t xml:space="preserve"> has already </w:t>
      </w:r>
      <w:r w:rsidR="005949A9" w:rsidRPr="008831E1">
        <w:rPr>
          <w:rFonts w:ascii="Arial" w:hAnsi="Arial" w:cs="Arial"/>
          <w:sz w:val="21"/>
          <w:szCs w:val="21"/>
        </w:rPr>
        <w:t xml:space="preserve">developed </w:t>
      </w:r>
      <w:r w:rsidR="00993C9E">
        <w:rPr>
          <w:rFonts w:ascii="Arial" w:hAnsi="Arial" w:cs="Arial"/>
          <w:sz w:val="21"/>
          <w:szCs w:val="21"/>
        </w:rPr>
        <w:t>and</w:t>
      </w:r>
      <w:r w:rsidR="00E17325">
        <w:rPr>
          <w:rFonts w:ascii="Arial" w:hAnsi="Arial" w:cs="Arial"/>
          <w:sz w:val="21"/>
          <w:szCs w:val="21"/>
        </w:rPr>
        <w:t xml:space="preserve"> committed to community-wide standards in two areas,</w:t>
      </w:r>
      <w:r w:rsidR="00993C9E">
        <w:rPr>
          <w:rFonts w:ascii="Arial" w:hAnsi="Arial" w:cs="Arial"/>
          <w:sz w:val="21"/>
          <w:szCs w:val="21"/>
        </w:rPr>
        <w:t xml:space="preserve"> implement</w:t>
      </w:r>
      <w:r w:rsidR="00E17325">
        <w:rPr>
          <w:rFonts w:ascii="Arial" w:hAnsi="Arial" w:cs="Arial"/>
          <w:sz w:val="21"/>
          <w:szCs w:val="21"/>
        </w:rPr>
        <w:t xml:space="preserve">ing </w:t>
      </w:r>
      <w:r w:rsidR="00993C9E">
        <w:rPr>
          <w:rFonts w:ascii="Arial" w:hAnsi="Arial" w:cs="Arial"/>
          <w:sz w:val="21"/>
          <w:szCs w:val="21"/>
        </w:rPr>
        <w:t>changes in their organizations</w:t>
      </w:r>
      <w:r w:rsidR="00E17325">
        <w:rPr>
          <w:rFonts w:ascii="Arial" w:hAnsi="Arial" w:cs="Arial"/>
          <w:sz w:val="21"/>
          <w:szCs w:val="21"/>
        </w:rPr>
        <w:t xml:space="preserve"> </w:t>
      </w:r>
      <w:r w:rsidR="00993C9E">
        <w:rPr>
          <w:rFonts w:ascii="Arial" w:hAnsi="Arial" w:cs="Arial"/>
          <w:sz w:val="21"/>
          <w:szCs w:val="21"/>
        </w:rPr>
        <w:t>in the following areas:</w:t>
      </w:r>
    </w:p>
    <w:p w14:paraId="090983D1" w14:textId="62528EC2" w:rsidR="005D38B2" w:rsidRPr="00E8008B" w:rsidRDefault="005D38B2" w:rsidP="005D38B2">
      <w:pPr>
        <w:pStyle w:val="NoSpacing"/>
        <w:rPr>
          <w:rFonts w:ascii="Arial" w:hAnsi="Arial" w:cs="Arial"/>
          <w:color w:val="002060"/>
        </w:rPr>
      </w:pPr>
    </w:p>
    <w:p w14:paraId="20ADD61B" w14:textId="6DC3BBD3" w:rsidR="005949A9" w:rsidRPr="00E8008B" w:rsidRDefault="005949A9" w:rsidP="005D38B2">
      <w:pPr>
        <w:pStyle w:val="NoSpacing"/>
        <w:rPr>
          <w:rFonts w:ascii="Arial" w:hAnsi="Arial" w:cs="Arial"/>
          <w:b/>
          <w:color w:val="002060"/>
        </w:rPr>
      </w:pPr>
      <w:r w:rsidRPr="00E8008B">
        <w:rPr>
          <w:rFonts w:ascii="Arial" w:hAnsi="Arial" w:cs="Arial"/>
          <w:b/>
          <w:color w:val="002060"/>
        </w:rPr>
        <w:t>Medical Clearance</w:t>
      </w:r>
      <w:r w:rsidR="005D38B2" w:rsidRPr="00E8008B">
        <w:rPr>
          <w:rFonts w:ascii="Arial" w:hAnsi="Arial" w:cs="Arial"/>
          <w:b/>
          <w:color w:val="002060"/>
        </w:rPr>
        <w:t xml:space="preserve"> Evaluation</w:t>
      </w:r>
    </w:p>
    <w:p w14:paraId="1F63AF5B" w14:textId="48941505" w:rsidR="004A497A" w:rsidRPr="009169B2" w:rsidRDefault="005D38B2" w:rsidP="006832EC">
      <w:pPr>
        <w:pStyle w:val="NoSpacing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9169B2">
        <w:rPr>
          <w:rFonts w:ascii="Arial" w:hAnsi="Arial" w:cs="Arial"/>
          <w:b/>
          <w:sz w:val="21"/>
          <w:szCs w:val="21"/>
        </w:rPr>
        <w:t>Impact: Standardize best practice and reduce unnecessary labs and testing done when determining if an individual is medically stable to transfer to an inpatient facility</w:t>
      </w:r>
      <w:r w:rsidRPr="009169B2">
        <w:rPr>
          <w:rFonts w:ascii="Arial" w:hAnsi="Arial" w:cs="Arial"/>
          <w:sz w:val="21"/>
          <w:szCs w:val="21"/>
        </w:rPr>
        <w:t xml:space="preserve">. The group </w:t>
      </w:r>
      <w:r w:rsidR="00BF0C00">
        <w:rPr>
          <w:rFonts w:ascii="Arial" w:hAnsi="Arial" w:cs="Arial"/>
          <w:sz w:val="21"/>
          <w:szCs w:val="21"/>
        </w:rPr>
        <w:t>began</w:t>
      </w:r>
      <w:r w:rsidRPr="009169B2">
        <w:rPr>
          <w:rFonts w:ascii="Arial" w:hAnsi="Arial" w:cs="Arial"/>
          <w:sz w:val="21"/>
          <w:szCs w:val="21"/>
        </w:rPr>
        <w:t xml:space="preserve"> </w:t>
      </w:r>
      <w:r w:rsidR="007F749D" w:rsidRPr="009169B2">
        <w:rPr>
          <w:rFonts w:ascii="Arial" w:hAnsi="Arial" w:cs="Arial"/>
          <w:sz w:val="21"/>
          <w:szCs w:val="21"/>
        </w:rPr>
        <w:t>with</w:t>
      </w:r>
      <w:r w:rsidRPr="009169B2">
        <w:rPr>
          <w:rFonts w:ascii="Arial" w:hAnsi="Arial" w:cs="Arial"/>
          <w:sz w:val="21"/>
          <w:szCs w:val="21"/>
        </w:rPr>
        <w:t xml:space="preserve"> this</w:t>
      </w:r>
      <w:r w:rsidR="007F749D" w:rsidRPr="009169B2">
        <w:rPr>
          <w:rFonts w:ascii="Arial" w:hAnsi="Arial" w:cs="Arial"/>
          <w:sz w:val="21"/>
          <w:szCs w:val="21"/>
        </w:rPr>
        <w:t xml:space="preserve"> shared area of focus </w:t>
      </w:r>
      <w:r w:rsidR="00AD21E7" w:rsidRPr="009169B2">
        <w:rPr>
          <w:rFonts w:ascii="Arial" w:hAnsi="Arial" w:cs="Arial"/>
          <w:sz w:val="21"/>
          <w:szCs w:val="21"/>
        </w:rPr>
        <w:t xml:space="preserve">in 2018 </w:t>
      </w:r>
      <w:r w:rsidRPr="009169B2">
        <w:rPr>
          <w:rFonts w:ascii="Arial" w:hAnsi="Arial" w:cs="Arial"/>
          <w:sz w:val="21"/>
          <w:szCs w:val="21"/>
        </w:rPr>
        <w:t xml:space="preserve">as a starting place </w:t>
      </w:r>
      <w:r w:rsidR="004E2847">
        <w:rPr>
          <w:rFonts w:ascii="Arial" w:hAnsi="Arial" w:cs="Arial"/>
          <w:sz w:val="21"/>
          <w:szCs w:val="21"/>
        </w:rPr>
        <w:t xml:space="preserve">with an additional aim </w:t>
      </w:r>
      <w:r w:rsidR="007F749D" w:rsidRPr="009169B2">
        <w:rPr>
          <w:rFonts w:ascii="Arial" w:hAnsi="Arial" w:cs="Arial"/>
          <w:sz w:val="21"/>
          <w:szCs w:val="21"/>
        </w:rPr>
        <w:t>to</w:t>
      </w:r>
      <w:r w:rsidRPr="009169B2">
        <w:rPr>
          <w:rFonts w:ascii="Arial" w:hAnsi="Arial" w:cs="Arial"/>
          <w:sz w:val="21"/>
          <w:szCs w:val="21"/>
        </w:rPr>
        <w:t xml:space="preserve"> build better communication and </w:t>
      </w:r>
      <w:r w:rsidR="007F749D" w:rsidRPr="009169B2">
        <w:rPr>
          <w:rFonts w:ascii="Arial" w:hAnsi="Arial" w:cs="Arial"/>
          <w:sz w:val="21"/>
          <w:szCs w:val="21"/>
        </w:rPr>
        <w:t>trust</w:t>
      </w:r>
      <w:r w:rsidRPr="009169B2">
        <w:rPr>
          <w:rFonts w:ascii="Arial" w:hAnsi="Arial" w:cs="Arial"/>
          <w:sz w:val="21"/>
          <w:szCs w:val="21"/>
        </w:rPr>
        <w:t xml:space="preserve"> between EDs and inpatient facilities, </w:t>
      </w:r>
      <w:r w:rsidR="007F749D" w:rsidRPr="009169B2">
        <w:rPr>
          <w:rFonts w:ascii="Arial" w:hAnsi="Arial" w:cs="Arial"/>
          <w:sz w:val="21"/>
          <w:szCs w:val="21"/>
        </w:rPr>
        <w:t xml:space="preserve">both </w:t>
      </w:r>
      <w:r w:rsidRPr="009169B2">
        <w:rPr>
          <w:rFonts w:ascii="Arial" w:hAnsi="Arial" w:cs="Arial"/>
          <w:sz w:val="21"/>
          <w:szCs w:val="21"/>
        </w:rPr>
        <w:t>intra-organizationally and across the</w:t>
      </w:r>
      <w:r w:rsidR="007F749D" w:rsidRPr="009169B2">
        <w:rPr>
          <w:rFonts w:ascii="Arial" w:hAnsi="Arial" w:cs="Arial"/>
          <w:sz w:val="21"/>
          <w:szCs w:val="21"/>
        </w:rPr>
        <w:t>ir</w:t>
      </w:r>
      <w:r w:rsidRPr="009169B2">
        <w:rPr>
          <w:rFonts w:ascii="Arial" w:hAnsi="Arial" w:cs="Arial"/>
          <w:sz w:val="21"/>
          <w:szCs w:val="21"/>
        </w:rPr>
        <w:t xml:space="preserve"> health system</w:t>
      </w:r>
      <w:r w:rsidR="007F749D" w:rsidRPr="009169B2">
        <w:rPr>
          <w:rFonts w:ascii="Arial" w:hAnsi="Arial" w:cs="Arial"/>
          <w:sz w:val="21"/>
          <w:szCs w:val="21"/>
        </w:rPr>
        <w:t>s</w:t>
      </w:r>
      <w:r w:rsidRPr="009169B2">
        <w:rPr>
          <w:rFonts w:ascii="Arial" w:hAnsi="Arial" w:cs="Arial"/>
          <w:sz w:val="21"/>
          <w:szCs w:val="21"/>
        </w:rPr>
        <w:t>. This work is now being spread to other inpatient</w:t>
      </w:r>
      <w:r w:rsidR="00993C9E">
        <w:rPr>
          <w:rFonts w:ascii="Arial" w:hAnsi="Arial" w:cs="Arial"/>
          <w:sz w:val="21"/>
          <w:szCs w:val="21"/>
        </w:rPr>
        <w:t xml:space="preserve"> and ED</w:t>
      </w:r>
      <w:r w:rsidRPr="009169B2">
        <w:rPr>
          <w:rFonts w:ascii="Arial" w:hAnsi="Arial" w:cs="Arial"/>
          <w:sz w:val="21"/>
          <w:szCs w:val="21"/>
        </w:rPr>
        <w:t xml:space="preserve"> facilities</w:t>
      </w:r>
      <w:r w:rsidR="00993C9E">
        <w:rPr>
          <w:rFonts w:ascii="Arial" w:hAnsi="Arial" w:cs="Arial"/>
          <w:sz w:val="21"/>
          <w:szCs w:val="21"/>
        </w:rPr>
        <w:t>.</w:t>
      </w:r>
    </w:p>
    <w:p w14:paraId="63371A20" w14:textId="1D77272A" w:rsidR="004A497A" w:rsidRPr="009169B2" w:rsidRDefault="004A497A" w:rsidP="004A497A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9169B2">
        <w:rPr>
          <w:rFonts w:ascii="Arial" w:hAnsi="Arial" w:cs="Arial"/>
          <w:b/>
          <w:color w:val="000000" w:themeColor="text1"/>
          <w:sz w:val="21"/>
          <w:szCs w:val="21"/>
        </w:rPr>
        <w:t xml:space="preserve">Learn more: </w:t>
      </w:r>
      <w:hyperlink r:id="rId8" w:history="1">
        <w:r w:rsidRPr="00414760">
          <w:rPr>
            <w:rStyle w:val="Hyperlink"/>
            <w:rFonts w:ascii="Arial" w:hAnsi="Arial" w:cs="Arial"/>
            <w:b/>
            <w:color w:val="002060"/>
            <w:sz w:val="21"/>
            <w:szCs w:val="21"/>
          </w:rPr>
          <w:t>Medical Clearance Evaluation in EDs for People With Mental Health Needs</w:t>
        </w:r>
      </w:hyperlink>
    </w:p>
    <w:p w14:paraId="0DFDD61E" w14:textId="77777777" w:rsidR="004A497A" w:rsidRPr="009169B2" w:rsidRDefault="004A497A" w:rsidP="005D38B2">
      <w:pPr>
        <w:pStyle w:val="NoSpacing"/>
        <w:rPr>
          <w:rFonts w:ascii="Arial" w:hAnsi="Arial" w:cs="Arial"/>
          <w:sz w:val="21"/>
          <w:szCs w:val="21"/>
        </w:rPr>
      </w:pPr>
    </w:p>
    <w:p w14:paraId="446ED5B8" w14:textId="2AE36A57" w:rsidR="005949A9" w:rsidRPr="00C02CB7" w:rsidRDefault="005949A9" w:rsidP="005D38B2">
      <w:pPr>
        <w:pStyle w:val="NoSpacing"/>
        <w:rPr>
          <w:rFonts w:ascii="Arial" w:hAnsi="Arial" w:cs="Arial"/>
          <w:b/>
          <w:color w:val="002060"/>
        </w:rPr>
      </w:pPr>
      <w:r w:rsidRPr="00C02CB7">
        <w:rPr>
          <w:rFonts w:ascii="Arial" w:hAnsi="Arial" w:cs="Arial"/>
          <w:b/>
          <w:color w:val="002060"/>
        </w:rPr>
        <w:t>Suicide Prevention and Intervention</w:t>
      </w:r>
    </w:p>
    <w:p w14:paraId="7499774F" w14:textId="4CBC3314" w:rsidR="004A497A" w:rsidRDefault="007F749D" w:rsidP="005D38B2">
      <w:pPr>
        <w:pStyle w:val="NoSpacing"/>
        <w:rPr>
          <w:rFonts w:ascii="Arial" w:hAnsi="Arial" w:cs="Arial"/>
          <w:sz w:val="21"/>
          <w:szCs w:val="21"/>
        </w:rPr>
      </w:pPr>
      <w:r w:rsidRPr="00C02CB7">
        <w:rPr>
          <w:rFonts w:ascii="Arial" w:hAnsi="Arial" w:cs="Arial"/>
          <w:b/>
          <w:sz w:val="21"/>
          <w:szCs w:val="21"/>
        </w:rPr>
        <w:t xml:space="preserve">Impact: </w:t>
      </w:r>
      <w:r w:rsidR="009D2D25" w:rsidRPr="00C02CB7">
        <w:rPr>
          <w:rFonts w:ascii="Arial" w:hAnsi="Arial" w:cs="Arial"/>
          <w:b/>
          <w:sz w:val="21"/>
          <w:szCs w:val="21"/>
        </w:rPr>
        <w:t>S</w:t>
      </w:r>
      <w:r w:rsidRPr="00C02CB7">
        <w:rPr>
          <w:rFonts w:ascii="Arial" w:hAnsi="Arial" w:cs="Arial"/>
          <w:b/>
          <w:sz w:val="21"/>
          <w:szCs w:val="21"/>
        </w:rPr>
        <w:t xml:space="preserve">tandardize evidence-based practices in screening, assessing, intervening, and conducting follow-up for people at risk of suicide presenting in </w:t>
      </w:r>
      <w:proofErr w:type="spellStart"/>
      <w:r w:rsidRPr="00C02CB7">
        <w:rPr>
          <w:rFonts w:ascii="Arial" w:hAnsi="Arial" w:cs="Arial"/>
          <w:b/>
          <w:sz w:val="21"/>
          <w:szCs w:val="21"/>
        </w:rPr>
        <w:t>EDs</w:t>
      </w:r>
      <w:r w:rsidRPr="00C02CB7">
        <w:rPr>
          <w:rFonts w:ascii="Arial" w:hAnsi="Arial" w:cs="Arial"/>
          <w:sz w:val="21"/>
          <w:szCs w:val="21"/>
        </w:rPr>
        <w:t>.</w:t>
      </w:r>
      <w:proofErr w:type="spellEnd"/>
      <w:r w:rsidRPr="00C02CB7">
        <w:rPr>
          <w:rFonts w:ascii="Arial" w:hAnsi="Arial" w:cs="Arial"/>
          <w:sz w:val="21"/>
          <w:szCs w:val="21"/>
        </w:rPr>
        <w:t xml:space="preserve"> </w:t>
      </w:r>
      <w:r w:rsidR="00AD21E7" w:rsidRPr="00C02CB7">
        <w:rPr>
          <w:rFonts w:ascii="Arial" w:hAnsi="Arial" w:cs="Arial"/>
          <w:sz w:val="21"/>
          <w:szCs w:val="21"/>
        </w:rPr>
        <w:t>The group developed and released these shared standards early in 2019. Th</w:t>
      </w:r>
      <w:r w:rsidR="00993C9E" w:rsidRPr="00C02CB7">
        <w:rPr>
          <w:rFonts w:ascii="Arial" w:hAnsi="Arial" w:cs="Arial"/>
          <w:sz w:val="21"/>
          <w:szCs w:val="21"/>
        </w:rPr>
        <w:t>ese recommendations</w:t>
      </w:r>
      <w:r w:rsidR="00AD21E7" w:rsidRPr="00C02CB7">
        <w:rPr>
          <w:rFonts w:ascii="Arial" w:hAnsi="Arial" w:cs="Arial"/>
          <w:sz w:val="21"/>
          <w:szCs w:val="21"/>
        </w:rPr>
        <w:t xml:space="preserve"> provide </w:t>
      </w:r>
      <w:r w:rsidR="00993C9E" w:rsidRPr="00C02CB7">
        <w:rPr>
          <w:rFonts w:ascii="Arial" w:hAnsi="Arial" w:cs="Arial"/>
          <w:sz w:val="21"/>
          <w:szCs w:val="21"/>
        </w:rPr>
        <w:t xml:space="preserve">practical </w:t>
      </w:r>
      <w:r w:rsidR="00AD21E7" w:rsidRPr="00C02CB7">
        <w:rPr>
          <w:rFonts w:ascii="Arial" w:hAnsi="Arial" w:cs="Arial"/>
          <w:sz w:val="21"/>
          <w:szCs w:val="21"/>
        </w:rPr>
        <w:t>guidance alongside CMS and new Joint Commission requirements as of July 2019. This e</w:t>
      </w:r>
      <w:r w:rsidR="00FE1FE3" w:rsidRPr="00C02CB7">
        <w:rPr>
          <w:rFonts w:ascii="Arial" w:hAnsi="Arial" w:cs="Arial"/>
          <w:sz w:val="21"/>
          <w:szCs w:val="21"/>
        </w:rPr>
        <w:t>ffort</w:t>
      </w:r>
      <w:r w:rsidR="00434AD1" w:rsidRPr="00C02CB7">
        <w:rPr>
          <w:rFonts w:ascii="Arial" w:hAnsi="Arial" w:cs="Arial"/>
          <w:sz w:val="21"/>
          <w:szCs w:val="21"/>
        </w:rPr>
        <w:t xml:space="preserve"> </w:t>
      </w:r>
      <w:r w:rsidR="00AD21E7" w:rsidRPr="00C02CB7">
        <w:rPr>
          <w:rFonts w:ascii="Arial" w:hAnsi="Arial" w:cs="Arial"/>
          <w:sz w:val="21"/>
          <w:szCs w:val="21"/>
        </w:rPr>
        <w:t xml:space="preserve">supported organizational decision-making </w:t>
      </w:r>
      <w:r w:rsidR="00FE1FE3" w:rsidRPr="00C02CB7">
        <w:rPr>
          <w:rFonts w:ascii="Arial" w:hAnsi="Arial" w:cs="Arial"/>
          <w:sz w:val="21"/>
          <w:szCs w:val="21"/>
        </w:rPr>
        <w:t>to</w:t>
      </w:r>
      <w:r w:rsidR="004A497A" w:rsidRPr="00C02CB7">
        <w:rPr>
          <w:rFonts w:ascii="Arial" w:hAnsi="Arial" w:cs="Arial"/>
          <w:sz w:val="21"/>
          <w:szCs w:val="21"/>
        </w:rPr>
        <w:t xml:space="preserve"> improve </w:t>
      </w:r>
      <w:r w:rsidR="00AD21E7" w:rsidRPr="00C02CB7">
        <w:rPr>
          <w:rFonts w:ascii="Arial" w:hAnsi="Arial" w:cs="Arial"/>
          <w:sz w:val="21"/>
          <w:szCs w:val="21"/>
        </w:rPr>
        <w:t>polic</w:t>
      </w:r>
      <w:r w:rsidR="00434AD1" w:rsidRPr="00C02CB7">
        <w:rPr>
          <w:rFonts w:ascii="Arial" w:hAnsi="Arial" w:cs="Arial"/>
          <w:sz w:val="21"/>
          <w:szCs w:val="21"/>
        </w:rPr>
        <w:t>ies</w:t>
      </w:r>
      <w:r w:rsidR="00AD21E7" w:rsidRPr="00C02CB7">
        <w:rPr>
          <w:rFonts w:ascii="Arial" w:hAnsi="Arial" w:cs="Arial"/>
          <w:sz w:val="21"/>
          <w:szCs w:val="21"/>
        </w:rPr>
        <w:t>,</w:t>
      </w:r>
      <w:r w:rsidR="00434AD1" w:rsidRPr="00C02CB7">
        <w:rPr>
          <w:rFonts w:ascii="Arial" w:hAnsi="Arial" w:cs="Arial"/>
          <w:sz w:val="21"/>
          <w:szCs w:val="21"/>
        </w:rPr>
        <w:t xml:space="preserve"> approaches</w:t>
      </w:r>
      <w:r w:rsidR="004A497A" w:rsidRPr="00C02CB7">
        <w:rPr>
          <w:rFonts w:ascii="Arial" w:hAnsi="Arial" w:cs="Arial"/>
          <w:sz w:val="21"/>
          <w:szCs w:val="21"/>
        </w:rPr>
        <w:t xml:space="preserve"> with patients</w:t>
      </w:r>
      <w:r w:rsidR="00434AD1" w:rsidRPr="00C02CB7">
        <w:rPr>
          <w:rFonts w:ascii="Arial" w:hAnsi="Arial" w:cs="Arial"/>
          <w:sz w:val="21"/>
          <w:szCs w:val="21"/>
        </w:rPr>
        <w:t>, and</w:t>
      </w:r>
      <w:r w:rsidR="004A497A" w:rsidRPr="00C02CB7">
        <w:rPr>
          <w:rFonts w:ascii="Arial" w:hAnsi="Arial" w:cs="Arial"/>
          <w:sz w:val="21"/>
          <w:szCs w:val="21"/>
        </w:rPr>
        <w:t xml:space="preserve"> use</w:t>
      </w:r>
      <w:r w:rsidR="004C439E" w:rsidRPr="00C02CB7">
        <w:rPr>
          <w:rFonts w:ascii="Arial" w:hAnsi="Arial" w:cs="Arial"/>
          <w:sz w:val="21"/>
          <w:szCs w:val="21"/>
        </w:rPr>
        <w:t xml:space="preserve"> of</w:t>
      </w:r>
      <w:r w:rsidR="004A497A" w:rsidRPr="00C02CB7">
        <w:rPr>
          <w:rFonts w:ascii="Arial" w:hAnsi="Arial" w:cs="Arial"/>
          <w:sz w:val="21"/>
          <w:szCs w:val="21"/>
        </w:rPr>
        <w:t xml:space="preserve"> evidence-based </w:t>
      </w:r>
      <w:r w:rsidR="00434AD1" w:rsidRPr="00C02CB7">
        <w:rPr>
          <w:rFonts w:ascii="Arial" w:hAnsi="Arial" w:cs="Arial"/>
          <w:sz w:val="21"/>
          <w:szCs w:val="21"/>
        </w:rPr>
        <w:t xml:space="preserve">tools. </w:t>
      </w:r>
      <w:r w:rsidR="00E17325" w:rsidRPr="00C02CB7">
        <w:rPr>
          <w:rFonts w:ascii="Arial" w:hAnsi="Arial" w:cs="Arial"/>
          <w:sz w:val="21"/>
          <w:szCs w:val="21"/>
        </w:rPr>
        <w:t>A</w:t>
      </w:r>
      <w:r w:rsidR="00434AD1" w:rsidRPr="00C02CB7">
        <w:rPr>
          <w:rFonts w:ascii="Arial" w:hAnsi="Arial" w:cs="Arial"/>
          <w:sz w:val="21"/>
          <w:szCs w:val="21"/>
        </w:rPr>
        <w:t>ll organizations have</w:t>
      </w:r>
      <w:r w:rsidR="00E17325" w:rsidRPr="00C02CB7">
        <w:rPr>
          <w:rFonts w:ascii="Arial" w:hAnsi="Arial" w:cs="Arial"/>
          <w:sz w:val="21"/>
          <w:szCs w:val="21"/>
        </w:rPr>
        <w:t xml:space="preserve"> now</w:t>
      </w:r>
      <w:r w:rsidRPr="00C02CB7">
        <w:rPr>
          <w:rFonts w:ascii="Arial" w:hAnsi="Arial" w:cs="Arial"/>
          <w:sz w:val="21"/>
          <w:szCs w:val="21"/>
        </w:rPr>
        <w:t xml:space="preserve"> adopted the same</w:t>
      </w:r>
      <w:r w:rsidR="005949A9" w:rsidRPr="00C02CB7">
        <w:rPr>
          <w:rFonts w:ascii="Arial" w:hAnsi="Arial" w:cs="Arial"/>
          <w:sz w:val="21"/>
          <w:szCs w:val="21"/>
        </w:rPr>
        <w:t xml:space="preserve"> screening tool</w:t>
      </w:r>
      <w:r w:rsidR="00434AD1" w:rsidRPr="00C02CB7">
        <w:rPr>
          <w:rFonts w:ascii="Arial" w:hAnsi="Arial" w:cs="Arial"/>
          <w:sz w:val="21"/>
          <w:szCs w:val="21"/>
        </w:rPr>
        <w:t xml:space="preserve">, </w:t>
      </w:r>
      <w:r w:rsidR="004C439E" w:rsidRPr="00C02CB7">
        <w:rPr>
          <w:rFonts w:ascii="Arial" w:hAnsi="Arial" w:cs="Arial"/>
          <w:sz w:val="21"/>
          <w:szCs w:val="21"/>
        </w:rPr>
        <w:t xml:space="preserve">the </w:t>
      </w:r>
      <w:r w:rsidR="00BF0C00" w:rsidRPr="00C02CB7">
        <w:rPr>
          <w:rFonts w:ascii="Arial" w:hAnsi="Arial" w:cs="Arial"/>
          <w:sz w:val="21"/>
          <w:szCs w:val="21"/>
        </w:rPr>
        <w:t>Columbia Suicide Screening Severity Rating Scale (</w:t>
      </w:r>
      <w:r w:rsidR="00434AD1" w:rsidRPr="00C02CB7">
        <w:rPr>
          <w:rFonts w:ascii="Arial" w:hAnsi="Arial" w:cs="Arial"/>
          <w:sz w:val="21"/>
          <w:szCs w:val="21"/>
        </w:rPr>
        <w:t>C</w:t>
      </w:r>
      <w:r w:rsidR="00BF0C00" w:rsidRPr="00C02CB7">
        <w:rPr>
          <w:rFonts w:ascii="Arial" w:hAnsi="Arial" w:cs="Arial"/>
          <w:sz w:val="21"/>
          <w:szCs w:val="21"/>
        </w:rPr>
        <w:t>-</w:t>
      </w:r>
      <w:r w:rsidR="00434AD1" w:rsidRPr="00C02CB7">
        <w:rPr>
          <w:rFonts w:ascii="Arial" w:hAnsi="Arial" w:cs="Arial"/>
          <w:sz w:val="21"/>
          <w:szCs w:val="21"/>
        </w:rPr>
        <w:t>SSRS</w:t>
      </w:r>
      <w:r w:rsidR="00BF0C00" w:rsidRPr="00C02CB7">
        <w:rPr>
          <w:rFonts w:ascii="Arial" w:hAnsi="Arial" w:cs="Arial"/>
          <w:sz w:val="21"/>
          <w:szCs w:val="21"/>
        </w:rPr>
        <w:t>)</w:t>
      </w:r>
      <w:r w:rsidR="00434AD1" w:rsidRPr="00C02CB7">
        <w:rPr>
          <w:rFonts w:ascii="Arial" w:hAnsi="Arial" w:cs="Arial"/>
          <w:sz w:val="21"/>
          <w:szCs w:val="21"/>
        </w:rPr>
        <w:t xml:space="preserve">. </w:t>
      </w:r>
      <w:r w:rsidR="00E17325" w:rsidRPr="00C02CB7">
        <w:rPr>
          <w:rFonts w:ascii="Arial" w:hAnsi="Arial" w:cs="Arial"/>
          <w:sz w:val="21"/>
          <w:szCs w:val="21"/>
        </w:rPr>
        <w:t xml:space="preserve">Now, they are working to </w:t>
      </w:r>
      <w:r w:rsidR="004A497A" w:rsidRPr="00C02CB7">
        <w:rPr>
          <w:rFonts w:ascii="Arial" w:hAnsi="Arial" w:cs="Arial"/>
          <w:sz w:val="21"/>
          <w:szCs w:val="21"/>
        </w:rPr>
        <w:t>improv</w:t>
      </w:r>
      <w:r w:rsidR="00E17325" w:rsidRPr="00C02CB7">
        <w:rPr>
          <w:rFonts w:ascii="Arial" w:hAnsi="Arial" w:cs="Arial"/>
          <w:sz w:val="21"/>
          <w:szCs w:val="21"/>
        </w:rPr>
        <w:t>e</w:t>
      </w:r>
      <w:r w:rsidR="004A497A" w:rsidRPr="00C02CB7">
        <w:rPr>
          <w:rFonts w:ascii="Arial" w:hAnsi="Arial" w:cs="Arial"/>
          <w:sz w:val="21"/>
          <w:szCs w:val="21"/>
        </w:rPr>
        <w:t xml:space="preserve"> practices </w:t>
      </w:r>
      <w:r w:rsidR="00E17325" w:rsidRPr="00C02CB7">
        <w:rPr>
          <w:rFonts w:ascii="Arial" w:hAnsi="Arial" w:cs="Arial"/>
          <w:sz w:val="21"/>
          <w:szCs w:val="21"/>
        </w:rPr>
        <w:t xml:space="preserve">in </w:t>
      </w:r>
      <w:r w:rsidR="004A497A" w:rsidRPr="00C02CB7">
        <w:rPr>
          <w:rFonts w:ascii="Arial" w:hAnsi="Arial" w:cs="Arial"/>
          <w:sz w:val="21"/>
          <w:szCs w:val="21"/>
        </w:rPr>
        <w:t>assessment and interventio</w:t>
      </w:r>
      <w:r w:rsidR="00FE1FE3" w:rsidRPr="00C02CB7">
        <w:rPr>
          <w:rFonts w:ascii="Arial" w:hAnsi="Arial" w:cs="Arial"/>
          <w:sz w:val="21"/>
          <w:szCs w:val="21"/>
        </w:rPr>
        <w:t>n and</w:t>
      </w:r>
      <w:r w:rsidR="004A497A" w:rsidRPr="00C02CB7">
        <w:rPr>
          <w:rFonts w:ascii="Arial" w:hAnsi="Arial" w:cs="Arial"/>
          <w:sz w:val="21"/>
          <w:szCs w:val="21"/>
        </w:rPr>
        <w:t xml:space="preserve"> doing early work </w:t>
      </w:r>
      <w:r w:rsidR="00434AD1" w:rsidRPr="00C02CB7">
        <w:rPr>
          <w:rFonts w:ascii="Arial" w:hAnsi="Arial" w:cs="Arial"/>
          <w:sz w:val="21"/>
          <w:szCs w:val="21"/>
        </w:rPr>
        <w:t>to operationalize follow-up</w:t>
      </w:r>
      <w:r w:rsidR="008831E1" w:rsidRPr="00C02CB7">
        <w:rPr>
          <w:rFonts w:ascii="Arial" w:hAnsi="Arial" w:cs="Arial"/>
          <w:sz w:val="21"/>
          <w:szCs w:val="21"/>
        </w:rPr>
        <w:t xml:space="preserve"> to reduce further suicide risk</w:t>
      </w:r>
      <w:r w:rsidR="00B118CC" w:rsidRPr="00C02CB7">
        <w:rPr>
          <w:rFonts w:ascii="Arial" w:hAnsi="Arial" w:cs="Arial"/>
          <w:sz w:val="21"/>
          <w:szCs w:val="21"/>
        </w:rPr>
        <w:t>.</w:t>
      </w:r>
      <w:r w:rsidR="00434AD1" w:rsidRPr="009169B2">
        <w:rPr>
          <w:rFonts w:ascii="Arial" w:hAnsi="Arial" w:cs="Arial"/>
          <w:sz w:val="21"/>
          <w:szCs w:val="21"/>
        </w:rPr>
        <w:t xml:space="preserve"> </w:t>
      </w:r>
      <w:r w:rsidR="00C35539">
        <w:rPr>
          <w:rFonts w:ascii="Arial" w:hAnsi="Arial" w:cs="Arial"/>
          <w:sz w:val="21"/>
          <w:szCs w:val="21"/>
        </w:rPr>
        <w:t xml:space="preserve">This </w:t>
      </w:r>
      <w:r w:rsidR="00E17325">
        <w:rPr>
          <w:rFonts w:ascii="Arial" w:hAnsi="Arial" w:cs="Arial"/>
          <w:sz w:val="21"/>
          <w:szCs w:val="21"/>
        </w:rPr>
        <w:t>area of shared standards</w:t>
      </w:r>
      <w:r w:rsidR="006832EC" w:rsidRPr="009169B2">
        <w:rPr>
          <w:rFonts w:ascii="Arial" w:hAnsi="Arial" w:cs="Arial"/>
          <w:sz w:val="21"/>
          <w:szCs w:val="21"/>
        </w:rPr>
        <w:t xml:space="preserve"> will be revised with more implementation guidance </w:t>
      </w:r>
      <w:r w:rsidR="00E17325">
        <w:rPr>
          <w:rFonts w:ascii="Arial" w:hAnsi="Arial" w:cs="Arial"/>
          <w:sz w:val="21"/>
          <w:szCs w:val="21"/>
        </w:rPr>
        <w:t>including trauma-informed culture based on input from people with lived experience and family</w:t>
      </w:r>
      <w:r w:rsidR="00993C9E">
        <w:rPr>
          <w:rFonts w:ascii="Arial" w:hAnsi="Arial" w:cs="Arial"/>
          <w:sz w:val="21"/>
          <w:szCs w:val="21"/>
        </w:rPr>
        <w:t>.</w:t>
      </w:r>
    </w:p>
    <w:p w14:paraId="47201DDB" w14:textId="00149780" w:rsidR="00434AD1" w:rsidRPr="009169B2" w:rsidRDefault="004A497A" w:rsidP="00A04A05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9169B2">
        <w:rPr>
          <w:rFonts w:ascii="Arial" w:hAnsi="Arial" w:cs="Arial"/>
          <w:b/>
          <w:color w:val="000000" w:themeColor="text1"/>
          <w:sz w:val="21"/>
          <w:szCs w:val="21"/>
        </w:rPr>
        <w:t>Learn more</w:t>
      </w:r>
      <w:r w:rsidRPr="00CA3978">
        <w:rPr>
          <w:rFonts w:ascii="Arial" w:hAnsi="Arial" w:cs="Arial"/>
          <w:b/>
          <w:color w:val="2F5496" w:themeColor="accent1" w:themeShade="BF"/>
          <w:sz w:val="21"/>
          <w:szCs w:val="21"/>
        </w:rPr>
        <w:t xml:space="preserve">: </w:t>
      </w:r>
      <w:hyperlink r:id="rId9" w:history="1">
        <w:r w:rsidRPr="00CA3978">
          <w:rPr>
            <w:rStyle w:val="Hyperlink"/>
            <w:rFonts w:ascii="Arial" w:hAnsi="Arial" w:cs="Arial"/>
            <w:b/>
            <w:color w:val="2F5496" w:themeColor="accent1" w:themeShade="BF"/>
            <w:sz w:val="21"/>
            <w:szCs w:val="21"/>
          </w:rPr>
          <w:t>Shared Standards for Suicide Prevention and Intervention in EDs</w:t>
        </w:r>
      </w:hyperlink>
    </w:p>
    <w:p w14:paraId="14461FF5" w14:textId="775C32F5" w:rsidR="008831E1" w:rsidRPr="004C439E" w:rsidRDefault="005949A9" w:rsidP="005D38B2">
      <w:pPr>
        <w:pStyle w:val="NoSpacing"/>
        <w:rPr>
          <w:rFonts w:ascii="Arial" w:hAnsi="Arial" w:cs="Arial"/>
          <w:b/>
          <w:color w:val="002060"/>
        </w:rPr>
      </w:pPr>
      <w:r w:rsidRPr="004C439E">
        <w:rPr>
          <w:rFonts w:ascii="Arial" w:hAnsi="Arial" w:cs="Arial"/>
          <w:b/>
          <w:color w:val="002060"/>
        </w:rPr>
        <w:t xml:space="preserve">Shared </w:t>
      </w:r>
      <w:r w:rsidR="00BF0C00" w:rsidRPr="004C439E">
        <w:rPr>
          <w:rFonts w:ascii="Arial" w:hAnsi="Arial" w:cs="Arial"/>
          <w:b/>
          <w:color w:val="002060"/>
        </w:rPr>
        <w:t>S</w:t>
      </w:r>
      <w:r w:rsidRPr="004C439E">
        <w:rPr>
          <w:rFonts w:ascii="Arial" w:hAnsi="Arial" w:cs="Arial"/>
          <w:b/>
          <w:color w:val="002060"/>
        </w:rPr>
        <w:t xml:space="preserve">tandards in </w:t>
      </w:r>
      <w:r w:rsidR="00BF0C00" w:rsidRPr="004C439E">
        <w:rPr>
          <w:rFonts w:ascii="Arial" w:hAnsi="Arial" w:cs="Arial"/>
          <w:b/>
          <w:color w:val="002060"/>
        </w:rPr>
        <w:t>P</w:t>
      </w:r>
      <w:r w:rsidRPr="004C439E">
        <w:rPr>
          <w:rFonts w:ascii="Arial" w:hAnsi="Arial" w:cs="Arial"/>
          <w:b/>
          <w:color w:val="002060"/>
        </w:rPr>
        <w:t>roce</w:t>
      </w:r>
      <w:r w:rsidR="00BF0C00" w:rsidRPr="004C439E">
        <w:rPr>
          <w:rFonts w:ascii="Arial" w:hAnsi="Arial" w:cs="Arial"/>
          <w:b/>
          <w:color w:val="002060"/>
        </w:rPr>
        <w:t xml:space="preserve">ss – Agitation and </w:t>
      </w:r>
      <w:r w:rsidR="003C64FB">
        <w:rPr>
          <w:rFonts w:ascii="Arial" w:hAnsi="Arial" w:cs="Arial"/>
          <w:b/>
          <w:color w:val="002060"/>
        </w:rPr>
        <w:t>Aggression</w:t>
      </w:r>
      <w:r w:rsidR="006832EC" w:rsidRPr="004C439E">
        <w:rPr>
          <w:rFonts w:ascii="Arial" w:hAnsi="Arial" w:cs="Arial"/>
          <w:b/>
          <w:color w:val="002060"/>
        </w:rPr>
        <w:t xml:space="preserve"> </w:t>
      </w:r>
    </w:p>
    <w:p w14:paraId="19BD2A12" w14:textId="71ABEE79" w:rsidR="00434AD1" w:rsidRPr="009169B2" w:rsidRDefault="00434AD1" w:rsidP="005D38B2">
      <w:pPr>
        <w:pStyle w:val="NoSpacing"/>
        <w:rPr>
          <w:rFonts w:ascii="Arial" w:hAnsi="Arial" w:cs="Arial"/>
          <w:i/>
          <w:sz w:val="21"/>
          <w:szCs w:val="21"/>
          <w:u w:val="single"/>
        </w:rPr>
      </w:pPr>
      <w:r w:rsidRPr="009169B2">
        <w:rPr>
          <w:rFonts w:ascii="Arial" w:hAnsi="Arial" w:cs="Arial"/>
          <w:sz w:val="21"/>
          <w:szCs w:val="21"/>
        </w:rPr>
        <w:t xml:space="preserve">In addition to the above, the group has begun work to develop shared standards </w:t>
      </w:r>
      <w:r w:rsidR="003C64FB">
        <w:rPr>
          <w:rFonts w:ascii="Arial" w:hAnsi="Arial" w:cs="Arial"/>
          <w:sz w:val="21"/>
          <w:szCs w:val="21"/>
        </w:rPr>
        <w:t>for interventions for</w:t>
      </w:r>
      <w:r w:rsidRPr="009169B2">
        <w:rPr>
          <w:rFonts w:ascii="Arial" w:hAnsi="Arial" w:cs="Arial"/>
          <w:sz w:val="21"/>
          <w:szCs w:val="21"/>
        </w:rPr>
        <w:t xml:space="preserve"> a</w:t>
      </w:r>
      <w:r w:rsidR="005949A9" w:rsidRPr="009169B2">
        <w:rPr>
          <w:rFonts w:ascii="Arial" w:hAnsi="Arial" w:cs="Arial"/>
          <w:sz w:val="21"/>
          <w:szCs w:val="21"/>
        </w:rPr>
        <w:t xml:space="preserve">gitation and </w:t>
      </w:r>
      <w:r w:rsidR="003C64FB">
        <w:rPr>
          <w:rFonts w:ascii="Arial" w:hAnsi="Arial" w:cs="Arial"/>
          <w:sz w:val="21"/>
          <w:szCs w:val="21"/>
        </w:rPr>
        <w:t>aggression</w:t>
      </w:r>
      <w:r w:rsidR="008831E1">
        <w:rPr>
          <w:rFonts w:ascii="Arial" w:hAnsi="Arial" w:cs="Arial"/>
          <w:sz w:val="21"/>
          <w:szCs w:val="21"/>
        </w:rPr>
        <w:t xml:space="preserve">. Other areas of shared standards will include further ways to </w:t>
      </w:r>
      <w:r w:rsidR="00BF0C00">
        <w:rPr>
          <w:rFonts w:ascii="Arial" w:hAnsi="Arial" w:cs="Arial"/>
          <w:sz w:val="21"/>
          <w:szCs w:val="21"/>
        </w:rPr>
        <w:t>advance</w:t>
      </w:r>
      <w:r w:rsidRPr="009169B2">
        <w:rPr>
          <w:rFonts w:ascii="Arial" w:hAnsi="Arial" w:cs="Arial"/>
          <w:sz w:val="21"/>
          <w:szCs w:val="21"/>
        </w:rPr>
        <w:t xml:space="preserve"> a</w:t>
      </w:r>
      <w:r w:rsidR="005949A9" w:rsidRPr="009169B2">
        <w:rPr>
          <w:rFonts w:ascii="Arial" w:hAnsi="Arial" w:cs="Arial"/>
          <w:sz w:val="21"/>
          <w:szCs w:val="21"/>
        </w:rPr>
        <w:t xml:space="preserve">ctive </w:t>
      </w:r>
      <w:r w:rsidR="008831E1">
        <w:rPr>
          <w:rFonts w:ascii="Arial" w:hAnsi="Arial" w:cs="Arial"/>
          <w:sz w:val="21"/>
          <w:szCs w:val="21"/>
        </w:rPr>
        <w:t>i</w:t>
      </w:r>
      <w:r w:rsidR="005949A9" w:rsidRPr="009169B2">
        <w:rPr>
          <w:rFonts w:ascii="Arial" w:hAnsi="Arial" w:cs="Arial"/>
          <w:sz w:val="21"/>
          <w:szCs w:val="21"/>
        </w:rPr>
        <w:t>ntervention</w:t>
      </w:r>
      <w:r w:rsidR="00BF0C00">
        <w:rPr>
          <w:rFonts w:ascii="Arial" w:hAnsi="Arial" w:cs="Arial"/>
          <w:sz w:val="21"/>
          <w:szCs w:val="21"/>
        </w:rPr>
        <w:t>s</w:t>
      </w:r>
      <w:r w:rsidR="005949A9" w:rsidRPr="009169B2">
        <w:rPr>
          <w:rFonts w:ascii="Arial" w:hAnsi="Arial" w:cs="Arial"/>
          <w:sz w:val="21"/>
          <w:szCs w:val="21"/>
        </w:rPr>
        <w:t>, including while</w:t>
      </w:r>
      <w:r w:rsidR="00C77CA1">
        <w:rPr>
          <w:rFonts w:ascii="Arial" w:hAnsi="Arial" w:cs="Arial"/>
          <w:sz w:val="21"/>
          <w:szCs w:val="21"/>
        </w:rPr>
        <w:t xml:space="preserve"> people are waiting for beds/services</w:t>
      </w:r>
      <w:r w:rsidR="00C35539">
        <w:rPr>
          <w:rFonts w:ascii="Arial" w:hAnsi="Arial" w:cs="Arial"/>
          <w:sz w:val="21"/>
          <w:szCs w:val="21"/>
        </w:rPr>
        <w:t>, discharge planning</w:t>
      </w:r>
      <w:r w:rsidRPr="009169B2">
        <w:rPr>
          <w:rFonts w:ascii="Arial" w:hAnsi="Arial" w:cs="Arial"/>
          <w:sz w:val="21"/>
          <w:szCs w:val="21"/>
        </w:rPr>
        <w:t>.</w:t>
      </w:r>
    </w:p>
    <w:p w14:paraId="3E686E56" w14:textId="361457A2" w:rsidR="00434AD1" w:rsidRDefault="00434AD1" w:rsidP="005D38B2">
      <w:pPr>
        <w:pStyle w:val="NoSpacing"/>
        <w:rPr>
          <w:rFonts w:ascii="Arial" w:hAnsi="Arial" w:cs="Arial"/>
          <w:sz w:val="21"/>
          <w:szCs w:val="21"/>
        </w:rPr>
      </w:pPr>
    </w:p>
    <w:p w14:paraId="482BC17D" w14:textId="5FC55B3D" w:rsidR="00606951" w:rsidRDefault="00606951" w:rsidP="005D38B2">
      <w:pPr>
        <w:pStyle w:val="NoSpacing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Improving C</w:t>
      </w:r>
      <w:r w:rsidR="00D61314">
        <w:rPr>
          <w:rFonts w:ascii="Arial" w:hAnsi="Arial" w:cs="Arial"/>
          <w:color w:val="C00000"/>
          <w:sz w:val="28"/>
          <w:szCs w:val="28"/>
        </w:rPr>
        <w:t>risis Transitions</w:t>
      </w:r>
      <w:r>
        <w:rPr>
          <w:rFonts w:ascii="Arial" w:hAnsi="Arial" w:cs="Arial"/>
          <w:color w:val="C00000"/>
          <w:sz w:val="28"/>
          <w:szCs w:val="28"/>
        </w:rPr>
        <w:t xml:space="preserve"> with Community Partners </w:t>
      </w:r>
    </w:p>
    <w:p w14:paraId="4572B985" w14:textId="5905E4DF" w:rsidR="00FE1FE3" w:rsidRDefault="00606951" w:rsidP="005D38B2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Minnesota, other agencies</w:t>
      </w:r>
      <w:r w:rsidR="00D61314">
        <w:rPr>
          <w:rFonts w:ascii="Arial" w:hAnsi="Arial" w:cs="Arial"/>
          <w:sz w:val="21"/>
          <w:szCs w:val="21"/>
        </w:rPr>
        <w:t xml:space="preserve"> and care providers are</w:t>
      </w:r>
      <w:r>
        <w:rPr>
          <w:rFonts w:ascii="Arial" w:hAnsi="Arial" w:cs="Arial"/>
          <w:sz w:val="21"/>
          <w:szCs w:val="21"/>
        </w:rPr>
        <w:t xml:space="preserve"> </w:t>
      </w:r>
      <w:r w:rsidR="00D61314">
        <w:rPr>
          <w:rFonts w:ascii="Arial" w:hAnsi="Arial" w:cs="Arial"/>
          <w:sz w:val="21"/>
          <w:szCs w:val="21"/>
        </w:rPr>
        <w:t xml:space="preserve">also highly interested in </w:t>
      </w:r>
      <w:r>
        <w:rPr>
          <w:rFonts w:ascii="Arial" w:hAnsi="Arial" w:cs="Arial"/>
          <w:sz w:val="21"/>
          <w:szCs w:val="21"/>
        </w:rPr>
        <w:t>improv</w:t>
      </w:r>
      <w:r w:rsidR="00D61314">
        <w:rPr>
          <w:rFonts w:ascii="Arial" w:hAnsi="Arial" w:cs="Arial"/>
          <w:sz w:val="21"/>
          <w:szCs w:val="21"/>
        </w:rPr>
        <w:t>ing</w:t>
      </w:r>
      <w:r>
        <w:rPr>
          <w:rFonts w:ascii="Arial" w:hAnsi="Arial" w:cs="Arial"/>
          <w:sz w:val="21"/>
          <w:szCs w:val="21"/>
        </w:rPr>
        <w:t xml:space="preserve"> care and flow for people in crisis. 2020 begins an extended effort with cross-sector stakeholders to collectively coordinate efforts and align for impact. </w:t>
      </w:r>
    </w:p>
    <w:p w14:paraId="50B7899D" w14:textId="7CC7300E" w:rsidR="00FE1FE3" w:rsidRDefault="00FE1FE3" w:rsidP="005D38B2">
      <w:pPr>
        <w:pStyle w:val="NoSpacing"/>
        <w:rPr>
          <w:rFonts w:ascii="Arial" w:hAnsi="Arial" w:cs="Arial"/>
          <w:sz w:val="21"/>
          <w:szCs w:val="21"/>
        </w:rPr>
      </w:pPr>
    </w:p>
    <w:p w14:paraId="11909905" w14:textId="09A56216" w:rsidR="00FE1FE3" w:rsidRDefault="00FE1FE3" w:rsidP="005D38B2">
      <w:pPr>
        <w:pStyle w:val="NoSpacing"/>
        <w:rPr>
          <w:rFonts w:ascii="Arial" w:hAnsi="Arial" w:cs="Arial"/>
          <w:sz w:val="21"/>
          <w:szCs w:val="21"/>
        </w:rPr>
      </w:pPr>
    </w:p>
    <w:p w14:paraId="353B8724" w14:textId="472D4676" w:rsidR="00E444FA" w:rsidRDefault="00E444FA" w:rsidP="005D38B2">
      <w:pPr>
        <w:pStyle w:val="NoSpacing"/>
        <w:rPr>
          <w:rFonts w:ascii="Arial" w:hAnsi="Arial" w:cs="Arial"/>
          <w:sz w:val="21"/>
          <w:szCs w:val="21"/>
        </w:rPr>
      </w:pPr>
    </w:p>
    <w:p w14:paraId="5DA05BB9" w14:textId="1DD07603" w:rsidR="00FE1FE3" w:rsidRDefault="00FE1FE3" w:rsidP="005D38B2">
      <w:pPr>
        <w:pStyle w:val="NoSpacing"/>
        <w:rPr>
          <w:rFonts w:ascii="Arial" w:hAnsi="Arial" w:cs="Arial"/>
          <w:sz w:val="21"/>
          <w:szCs w:val="21"/>
        </w:rPr>
      </w:pPr>
    </w:p>
    <w:p w14:paraId="30851840" w14:textId="09D2CC06" w:rsidR="00D61314" w:rsidRDefault="00F96DDD" w:rsidP="00FE1FE3">
      <w:pPr>
        <w:pStyle w:val="NoSpacing"/>
        <w:rPr>
          <w:rFonts w:ascii="Arial" w:hAnsi="Arial" w:cs="Arial"/>
          <w:bCs/>
          <w:sz w:val="21"/>
          <w:szCs w:val="21"/>
        </w:rPr>
      </w:pPr>
      <w:r w:rsidRPr="00D61314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0F56CD92" wp14:editId="1F70374D">
            <wp:simplePos x="0" y="0"/>
            <wp:positionH relativeFrom="margin">
              <wp:posOffset>2626072</wp:posOffset>
            </wp:positionH>
            <wp:positionV relativeFrom="margin">
              <wp:posOffset>202854</wp:posOffset>
            </wp:positionV>
            <wp:extent cx="3795666" cy="2226893"/>
            <wp:effectExtent l="0" t="0" r="1905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5354C74-21F4-4B4C-B39F-AEF2897182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5354C74-21F4-4B4C-B39F-AEF2897182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666" cy="2226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E8A">
        <w:rPr>
          <w:rFonts w:ascii="Arial" w:hAnsi="Arial" w:cs="Arial"/>
          <w:bCs/>
          <w:sz w:val="21"/>
          <w:szCs w:val="21"/>
        </w:rPr>
        <w:t>T</w:t>
      </w:r>
      <w:r w:rsidR="00FB0C53">
        <w:rPr>
          <w:rFonts w:ascii="Arial" w:hAnsi="Arial" w:cs="Arial"/>
          <w:bCs/>
          <w:sz w:val="21"/>
          <w:szCs w:val="21"/>
        </w:rPr>
        <w:t xml:space="preserve">here is a </w:t>
      </w:r>
      <w:r w:rsidR="004E55CA">
        <w:rPr>
          <w:rFonts w:ascii="Arial" w:hAnsi="Arial" w:cs="Arial"/>
          <w:bCs/>
          <w:sz w:val="21"/>
          <w:szCs w:val="21"/>
        </w:rPr>
        <w:t>need</w:t>
      </w:r>
      <w:r w:rsidR="00D61314" w:rsidRPr="00D61314">
        <w:rPr>
          <w:rFonts w:ascii="Arial" w:hAnsi="Arial" w:cs="Arial"/>
          <w:bCs/>
          <w:sz w:val="21"/>
          <w:szCs w:val="21"/>
        </w:rPr>
        <w:t xml:space="preserve"> </w:t>
      </w:r>
      <w:r w:rsidR="00FB0C53">
        <w:rPr>
          <w:rFonts w:ascii="Arial" w:hAnsi="Arial" w:cs="Arial"/>
          <w:bCs/>
          <w:sz w:val="21"/>
          <w:szCs w:val="21"/>
        </w:rPr>
        <w:t>for</w:t>
      </w:r>
      <w:r w:rsidR="00D61314" w:rsidRPr="00D61314">
        <w:rPr>
          <w:rFonts w:ascii="Arial" w:hAnsi="Arial" w:cs="Arial"/>
          <w:bCs/>
          <w:sz w:val="21"/>
          <w:szCs w:val="21"/>
        </w:rPr>
        <w:t xml:space="preserve"> shared understanding</w:t>
      </w:r>
      <w:r w:rsidR="00875E8A">
        <w:rPr>
          <w:rFonts w:ascii="Arial" w:hAnsi="Arial" w:cs="Arial"/>
          <w:bCs/>
          <w:sz w:val="21"/>
          <w:szCs w:val="21"/>
        </w:rPr>
        <w:t xml:space="preserve"> and action across sectors in order to address the</w:t>
      </w:r>
      <w:r w:rsidR="00D61314" w:rsidRPr="00D61314">
        <w:rPr>
          <w:rFonts w:ascii="Arial" w:hAnsi="Arial" w:cs="Arial"/>
          <w:bCs/>
          <w:sz w:val="21"/>
          <w:szCs w:val="21"/>
        </w:rPr>
        <w:t xml:space="preserve"> needs</w:t>
      </w:r>
      <w:r w:rsidR="00875E8A">
        <w:rPr>
          <w:rFonts w:ascii="Arial" w:hAnsi="Arial" w:cs="Arial"/>
          <w:bCs/>
          <w:sz w:val="21"/>
          <w:szCs w:val="21"/>
        </w:rPr>
        <w:t xml:space="preserve"> and issues</w:t>
      </w:r>
      <w:r w:rsidR="00FB0C53">
        <w:rPr>
          <w:rFonts w:ascii="Arial" w:hAnsi="Arial" w:cs="Arial"/>
          <w:bCs/>
          <w:sz w:val="21"/>
          <w:szCs w:val="21"/>
        </w:rPr>
        <w:t xml:space="preserve"> </w:t>
      </w:r>
      <w:r w:rsidR="00875E8A">
        <w:rPr>
          <w:rFonts w:ascii="Arial" w:hAnsi="Arial" w:cs="Arial"/>
          <w:bCs/>
          <w:sz w:val="21"/>
          <w:szCs w:val="21"/>
        </w:rPr>
        <w:t>both locally and statewide.</w:t>
      </w:r>
    </w:p>
    <w:p w14:paraId="12A03502" w14:textId="271E531D" w:rsidR="00D61314" w:rsidRDefault="00D61314" w:rsidP="00FE1FE3">
      <w:pPr>
        <w:pStyle w:val="NoSpacing"/>
        <w:rPr>
          <w:rFonts w:ascii="Arial" w:hAnsi="Arial" w:cs="Arial"/>
          <w:bCs/>
          <w:sz w:val="21"/>
          <w:szCs w:val="21"/>
        </w:rPr>
      </w:pPr>
    </w:p>
    <w:p w14:paraId="51673AA7" w14:textId="2DCD545D" w:rsidR="00D61314" w:rsidRDefault="004E55CA" w:rsidP="00FE1FE3">
      <w:pPr>
        <w:pStyle w:val="NoSpacing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In 2020 </w:t>
      </w:r>
      <w:r w:rsidR="00FB0C53">
        <w:rPr>
          <w:rFonts w:ascii="Arial" w:hAnsi="Arial" w:cs="Arial"/>
          <w:bCs/>
          <w:sz w:val="21"/>
          <w:szCs w:val="21"/>
        </w:rPr>
        <w:t xml:space="preserve">the MN Health Collaborative </w:t>
      </w:r>
      <w:r w:rsidR="00875E8A">
        <w:rPr>
          <w:rFonts w:ascii="Arial" w:hAnsi="Arial" w:cs="Arial"/>
          <w:bCs/>
          <w:sz w:val="21"/>
          <w:szCs w:val="21"/>
        </w:rPr>
        <w:t>is</w:t>
      </w:r>
      <w:r w:rsidR="00FB0C53">
        <w:rPr>
          <w:rFonts w:ascii="Arial" w:hAnsi="Arial" w:cs="Arial"/>
          <w:bCs/>
          <w:sz w:val="21"/>
          <w:szCs w:val="21"/>
        </w:rPr>
        <w:t xml:space="preserve"> hosting monthly virtual events to share the issues and spread</w:t>
      </w:r>
      <w:r>
        <w:rPr>
          <w:rFonts w:ascii="Arial" w:hAnsi="Arial" w:cs="Arial"/>
          <w:bCs/>
          <w:sz w:val="21"/>
          <w:szCs w:val="21"/>
        </w:rPr>
        <w:t xml:space="preserve"> solutions</w:t>
      </w:r>
      <w:r w:rsidR="00FB0C53">
        <w:rPr>
          <w:rFonts w:ascii="Arial" w:hAnsi="Arial" w:cs="Arial"/>
          <w:bCs/>
          <w:sz w:val="21"/>
          <w:szCs w:val="21"/>
        </w:rPr>
        <w:t xml:space="preserve"> already occurring locally between EDs and other settings. This dissemination will be prioritized by d</w:t>
      </w:r>
      <w:r>
        <w:rPr>
          <w:rFonts w:ascii="Arial" w:hAnsi="Arial" w:cs="Arial"/>
          <w:bCs/>
          <w:sz w:val="21"/>
          <w:szCs w:val="21"/>
        </w:rPr>
        <w:t xml:space="preserve">ata on reasons for prolonged length of stay. This way practical solutions can be spread while we </w:t>
      </w:r>
      <w:r w:rsidR="00875E8A">
        <w:rPr>
          <w:rFonts w:ascii="Arial" w:hAnsi="Arial" w:cs="Arial"/>
          <w:bCs/>
          <w:sz w:val="21"/>
          <w:szCs w:val="21"/>
        </w:rPr>
        <w:t xml:space="preserve">also </w:t>
      </w:r>
      <w:r>
        <w:rPr>
          <w:rFonts w:ascii="Arial" w:hAnsi="Arial" w:cs="Arial"/>
          <w:bCs/>
          <w:sz w:val="21"/>
          <w:szCs w:val="21"/>
        </w:rPr>
        <w:t>determine – as a state</w:t>
      </w:r>
      <w:r w:rsidR="00875E8A">
        <w:rPr>
          <w:rFonts w:ascii="Arial" w:hAnsi="Arial" w:cs="Arial"/>
          <w:bCs/>
          <w:sz w:val="21"/>
          <w:szCs w:val="21"/>
        </w:rPr>
        <w:t xml:space="preserve">wide </w:t>
      </w:r>
      <w:r>
        <w:rPr>
          <w:rFonts w:ascii="Arial" w:hAnsi="Arial" w:cs="Arial"/>
          <w:bCs/>
          <w:sz w:val="21"/>
          <w:szCs w:val="21"/>
        </w:rPr>
        <w:t xml:space="preserve">community </w:t>
      </w:r>
      <w:proofErr w:type="gramStart"/>
      <w:r>
        <w:rPr>
          <w:rFonts w:ascii="Arial" w:hAnsi="Arial" w:cs="Arial"/>
          <w:bCs/>
          <w:sz w:val="21"/>
          <w:szCs w:val="21"/>
        </w:rPr>
        <w:t>–  the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macro changes needed. </w:t>
      </w:r>
    </w:p>
    <w:p w14:paraId="3AF18AE8" w14:textId="29E6C3BD" w:rsidR="00D61314" w:rsidRDefault="00D61314" w:rsidP="00FE1FE3">
      <w:pPr>
        <w:pStyle w:val="NoSpacing"/>
        <w:rPr>
          <w:rFonts w:ascii="Arial" w:hAnsi="Arial" w:cs="Arial"/>
          <w:bCs/>
          <w:sz w:val="21"/>
          <w:szCs w:val="21"/>
        </w:rPr>
      </w:pPr>
    </w:p>
    <w:p w14:paraId="1DFFEF6F" w14:textId="5F7F13EF" w:rsidR="00D61314" w:rsidRPr="00D61314" w:rsidRDefault="00875E8A" w:rsidP="00FE1FE3">
      <w:pPr>
        <w:pStyle w:val="NoSpacing"/>
        <w:rPr>
          <w:rFonts w:ascii="Arial" w:hAnsi="Arial" w:cs="Arial"/>
          <w:bCs/>
          <w:sz w:val="21"/>
          <w:szCs w:val="21"/>
        </w:rPr>
      </w:pPr>
      <w:r w:rsidRPr="004E55CA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5986C8E" wp14:editId="225941BB">
            <wp:simplePos x="0" y="0"/>
            <wp:positionH relativeFrom="margin">
              <wp:posOffset>2816917</wp:posOffset>
            </wp:positionH>
            <wp:positionV relativeFrom="margin">
              <wp:posOffset>2636463</wp:posOffset>
            </wp:positionV>
            <wp:extent cx="3887470" cy="2253615"/>
            <wp:effectExtent l="0" t="101600" r="0" b="19685"/>
            <wp:wrapTight wrapText="bothSides">
              <wp:wrapPolygon edited="0">
                <wp:start x="8962" y="-974"/>
                <wp:lineTo x="6280" y="-974"/>
                <wp:lineTo x="6280" y="974"/>
                <wp:lineTo x="5222" y="974"/>
                <wp:lineTo x="5222" y="2921"/>
                <wp:lineTo x="4587" y="2921"/>
                <wp:lineTo x="4375" y="6817"/>
                <wp:lineTo x="917" y="7182"/>
                <wp:lineTo x="917" y="9008"/>
                <wp:lineTo x="1411" y="10712"/>
                <wp:lineTo x="1482" y="10833"/>
                <wp:lineTo x="2046" y="12659"/>
                <wp:lineTo x="4375" y="14729"/>
                <wp:lineTo x="4869" y="16555"/>
                <wp:lineTo x="5504" y="18502"/>
                <wp:lineTo x="6845" y="20450"/>
                <wp:lineTo x="6915" y="20450"/>
                <wp:lineTo x="8821" y="21667"/>
                <wp:lineTo x="8891" y="21667"/>
                <wp:lineTo x="10726" y="21667"/>
                <wp:lineTo x="10796" y="21667"/>
                <wp:lineTo x="12702" y="20450"/>
                <wp:lineTo x="12772" y="20450"/>
                <wp:lineTo x="14113" y="18502"/>
                <wp:lineTo x="14678" y="16555"/>
                <wp:lineTo x="15030" y="14607"/>
                <wp:lineTo x="17218" y="12659"/>
                <wp:lineTo x="19194" y="10712"/>
                <wp:lineTo x="16089" y="10712"/>
                <wp:lineTo x="16089" y="8764"/>
                <wp:lineTo x="18911" y="8764"/>
                <wp:lineTo x="19123" y="6817"/>
                <wp:lineTo x="15383" y="6817"/>
                <wp:lineTo x="15454" y="4869"/>
                <wp:lineTo x="15242" y="2921"/>
                <wp:lineTo x="14607" y="2921"/>
                <wp:lineTo x="14607" y="974"/>
                <wp:lineTo x="13549" y="974"/>
                <wp:lineTo x="13549" y="-974"/>
                <wp:lineTo x="10726" y="-974"/>
                <wp:lineTo x="8962" y="-974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5CA">
        <w:rPr>
          <w:rFonts w:ascii="Arial" w:hAnsi="Arial" w:cs="Arial"/>
          <w:bCs/>
          <w:sz w:val="21"/>
          <w:szCs w:val="21"/>
        </w:rPr>
        <w:t>Aligning in this effort include:</w:t>
      </w:r>
    </w:p>
    <w:p w14:paraId="33199F9A" w14:textId="56A3A85E" w:rsidR="00D61314" w:rsidRDefault="00D61314" w:rsidP="00FE1FE3">
      <w:pPr>
        <w:pStyle w:val="NoSpacing"/>
        <w:rPr>
          <w:rFonts w:ascii="Arial" w:hAnsi="Arial" w:cs="Arial"/>
          <w:b/>
          <w:bCs/>
          <w:sz w:val="21"/>
          <w:szCs w:val="21"/>
        </w:rPr>
      </w:pPr>
    </w:p>
    <w:p w14:paraId="02E00010" w14:textId="40AABA71" w:rsidR="004E55CA" w:rsidRPr="004E55CA" w:rsidRDefault="00D61314" w:rsidP="004E55CA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>Minnesota Association of Mental Health</w:t>
      </w:r>
    </w:p>
    <w:p w14:paraId="22C1D641" w14:textId="4F4CC30D" w:rsidR="00D61314" w:rsidRPr="004E55CA" w:rsidRDefault="004E55CA" w:rsidP="004E55CA">
      <w:pPr>
        <w:pStyle w:val="NoSpacing"/>
        <w:ind w:left="720"/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 xml:space="preserve"> </w:t>
      </w:r>
      <w:r w:rsidR="00D61314" w:rsidRPr="004E55CA">
        <w:rPr>
          <w:rFonts w:ascii="Arial" w:hAnsi="Arial" w:cs="Arial"/>
          <w:bCs/>
          <w:sz w:val="20"/>
          <w:szCs w:val="20"/>
        </w:rPr>
        <w:t xml:space="preserve"> Community Programs (MACMHP)</w:t>
      </w:r>
    </w:p>
    <w:p w14:paraId="516FFC63" w14:textId="20AD9FF2" w:rsidR="004E55CA" w:rsidRPr="004E55CA" w:rsidRDefault="00D61314" w:rsidP="004E55CA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>Mental Health Providers Assoc</w:t>
      </w:r>
      <w:r w:rsidR="004E55CA" w:rsidRPr="004E55CA">
        <w:rPr>
          <w:rFonts w:ascii="Arial" w:hAnsi="Arial" w:cs="Arial"/>
          <w:bCs/>
          <w:sz w:val="20"/>
          <w:szCs w:val="20"/>
        </w:rPr>
        <w:t>.</w:t>
      </w:r>
      <w:r w:rsidRPr="004E55CA">
        <w:rPr>
          <w:rFonts w:ascii="Arial" w:hAnsi="Arial" w:cs="Arial"/>
          <w:bCs/>
          <w:sz w:val="20"/>
          <w:szCs w:val="20"/>
        </w:rPr>
        <w:t xml:space="preserve"> </w:t>
      </w:r>
    </w:p>
    <w:p w14:paraId="01452E6B" w14:textId="1D1BFB09" w:rsidR="00D61314" w:rsidRPr="004E55CA" w:rsidRDefault="004E55CA" w:rsidP="004E55CA">
      <w:pPr>
        <w:pStyle w:val="NoSpacing"/>
        <w:ind w:left="720"/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 xml:space="preserve">  </w:t>
      </w:r>
      <w:r w:rsidR="00D61314" w:rsidRPr="004E55CA">
        <w:rPr>
          <w:rFonts w:ascii="Arial" w:hAnsi="Arial" w:cs="Arial"/>
          <w:bCs/>
          <w:sz w:val="20"/>
          <w:szCs w:val="20"/>
        </w:rPr>
        <w:t>of M</w:t>
      </w:r>
      <w:r w:rsidRPr="004E55CA">
        <w:rPr>
          <w:rFonts w:ascii="Arial" w:hAnsi="Arial" w:cs="Arial"/>
          <w:bCs/>
          <w:sz w:val="20"/>
          <w:szCs w:val="20"/>
        </w:rPr>
        <w:t>N</w:t>
      </w:r>
      <w:r w:rsidR="00D61314" w:rsidRPr="004E55CA">
        <w:rPr>
          <w:rFonts w:ascii="Arial" w:hAnsi="Arial" w:cs="Arial"/>
          <w:bCs/>
          <w:sz w:val="20"/>
          <w:szCs w:val="20"/>
        </w:rPr>
        <w:t xml:space="preserve"> (MHPAM)</w:t>
      </w:r>
    </w:p>
    <w:p w14:paraId="56127831" w14:textId="235645D1" w:rsidR="00D61314" w:rsidRPr="004E55CA" w:rsidRDefault="00D61314" w:rsidP="004E55CA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>Minnesota Hospital Association</w:t>
      </w:r>
    </w:p>
    <w:p w14:paraId="1D99C7EC" w14:textId="2E7A1E8C" w:rsidR="00D61314" w:rsidRPr="004E55CA" w:rsidRDefault="00D61314" w:rsidP="004E55CA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>Minnesota Medical Association (MMA)</w:t>
      </w:r>
    </w:p>
    <w:p w14:paraId="2F9758B1" w14:textId="704418AC" w:rsidR="00D61314" w:rsidRPr="004E55CA" w:rsidRDefault="00D61314" w:rsidP="004E55CA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>Minnesota Psychiatric Society (MPS)</w:t>
      </w:r>
    </w:p>
    <w:p w14:paraId="2E71E72E" w14:textId="77777777" w:rsidR="00F96DDD" w:rsidRDefault="00D61314" w:rsidP="004E55CA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 xml:space="preserve">Minnesota Association of Resources for </w:t>
      </w:r>
    </w:p>
    <w:p w14:paraId="5C323B5E" w14:textId="458A4C3A" w:rsidR="00D61314" w:rsidRPr="004E55CA" w:rsidRDefault="00F96DDD" w:rsidP="00F96DDD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D61314" w:rsidRPr="004E55CA">
        <w:rPr>
          <w:rFonts w:ascii="Arial" w:hAnsi="Arial" w:cs="Arial"/>
          <w:bCs/>
          <w:sz w:val="20"/>
          <w:szCs w:val="20"/>
        </w:rPr>
        <w:t>Recovery and Chemical Health (MARRCH)</w:t>
      </w:r>
    </w:p>
    <w:p w14:paraId="0E1C606A" w14:textId="72E24D75" w:rsidR="00D61314" w:rsidRPr="004E55CA" w:rsidRDefault="00D61314" w:rsidP="004E55CA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>MN School Social Workers Association</w:t>
      </w:r>
    </w:p>
    <w:p w14:paraId="71AB7F1F" w14:textId="42C865BF" w:rsidR="00D61314" w:rsidRPr="004E55CA" w:rsidRDefault="00D61314" w:rsidP="004E55CA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>Mental Health Minnesota</w:t>
      </w:r>
    </w:p>
    <w:p w14:paraId="23C5A243" w14:textId="78A04305" w:rsidR="00D61314" w:rsidRDefault="00D61314" w:rsidP="004E55CA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>National Alliance on Mental Illness (NAMI)</w:t>
      </w:r>
    </w:p>
    <w:p w14:paraId="37381200" w14:textId="050E89D8" w:rsidR="00AF7D10" w:rsidRPr="004E55CA" w:rsidRDefault="00AF7D10" w:rsidP="004E55CA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PrairieCare</w:t>
      </w:r>
      <w:proofErr w:type="spellEnd"/>
    </w:p>
    <w:p w14:paraId="5A99D63F" w14:textId="5EE0B553" w:rsidR="004E55CA" w:rsidRPr="004E55CA" w:rsidRDefault="004E55CA" w:rsidP="004E55CA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>Department of Human Services</w:t>
      </w:r>
      <w:r w:rsidR="00AF7D10">
        <w:rPr>
          <w:rFonts w:ascii="Arial" w:hAnsi="Arial" w:cs="Arial"/>
          <w:bCs/>
          <w:sz w:val="20"/>
          <w:szCs w:val="20"/>
        </w:rPr>
        <w:t>, Direct Care &amp; Treatment</w:t>
      </w:r>
    </w:p>
    <w:p w14:paraId="762CA069" w14:textId="4AE46BF0" w:rsidR="004E55CA" w:rsidRPr="004E55CA" w:rsidRDefault="004E55CA" w:rsidP="004E55CA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 xml:space="preserve">MN Health Collaborative Members </w:t>
      </w:r>
    </w:p>
    <w:p w14:paraId="73AA6A16" w14:textId="77777777" w:rsidR="00AF7D10" w:rsidRDefault="004E55CA" w:rsidP="00AF7D10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4E55CA">
        <w:rPr>
          <w:rFonts w:ascii="Arial" w:hAnsi="Arial" w:cs="Arial"/>
          <w:bCs/>
          <w:sz w:val="20"/>
          <w:szCs w:val="20"/>
        </w:rPr>
        <w:t>ICSI Members</w:t>
      </w:r>
    </w:p>
    <w:p w14:paraId="351F5A93" w14:textId="5B1FF297" w:rsidR="004E55CA" w:rsidRPr="00AF7D10" w:rsidRDefault="004E55CA" w:rsidP="00AF7D10">
      <w:pPr>
        <w:pStyle w:val="NoSpacing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AF7D10">
        <w:rPr>
          <w:rFonts w:ascii="Arial" w:hAnsi="Arial" w:cs="Arial"/>
          <w:bCs/>
          <w:sz w:val="20"/>
          <w:szCs w:val="20"/>
        </w:rPr>
        <w:t xml:space="preserve">Counties, Law enforcement, EMS, corrections, public health, others. </w:t>
      </w:r>
    </w:p>
    <w:p w14:paraId="765A0706" w14:textId="20CE5669" w:rsidR="00D61314" w:rsidRPr="004E55CA" w:rsidRDefault="00D61314" w:rsidP="00FE1FE3">
      <w:pPr>
        <w:pStyle w:val="NoSpacing"/>
        <w:rPr>
          <w:rFonts w:ascii="Arial" w:hAnsi="Arial" w:cs="Arial"/>
          <w:bCs/>
          <w:sz w:val="21"/>
          <w:szCs w:val="21"/>
        </w:rPr>
      </w:pPr>
    </w:p>
    <w:p w14:paraId="49F974ED" w14:textId="0CF6C191" w:rsidR="00FE1FE3" w:rsidRDefault="00FE1FE3" w:rsidP="005D38B2">
      <w:pPr>
        <w:pStyle w:val="NoSpacing"/>
        <w:rPr>
          <w:rFonts w:ascii="Arial" w:hAnsi="Arial" w:cs="Arial"/>
          <w:sz w:val="21"/>
          <w:szCs w:val="21"/>
        </w:rPr>
      </w:pPr>
    </w:p>
    <w:p w14:paraId="35979C0F" w14:textId="525016AC" w:rsidR="00D979DB" w:rsidRPr="009169B2" w:rsidRDefault="009169B2" w:rsidP="00C35539">
      <w:pPr>
        <w:ind w:left="36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70907" wp14:editId="47C6C6AC">
                <wp:simplePos x="0" y="0"/>
                <wp:positionH relativeFrom="column">
                  <wp:posOffset>13156</wp:posOffset>
                </wp:positionH>
                <wp:positionV relativeFrom="paragraph">
                  <wp:posOffset>27681</wp:posOffset>
                </wp:positionV>
                <wp:extent cx="12879" cy="1249250"/>
                <wp:effectExtent l="0" t="0" r="12700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9" cy="12492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47D5F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.2pt" to="2.05pt,10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" strokecolor="#c00000" strokeweight="1pt">
                <v:stroke joinstyle="miter"/>
              </v:line>
            </w:pict>
          </mc:Fallback>
        </mc:AlternateContent>
      </w:r>
      <w:r w:rsidR="005949A9" w:rsidRPr="009169B2">
        <w:rPr>
          <w:rFonts w:ascii="Arial" w:hAnsi="Arial" w:cs="Arial"/>
          <w:i/>
          <w:sz w:val="21"/>
          <w:szCs w:val="21"/>
        </w:rPr>
        <w:t>The MN Health Collaborative is an initiative driven by ICSI that brings healthcare organizations together to address major health topics</w:t>
      </w:r>
      <w:r w:rsidR="00FB4C45" w:rsidRPr="009169B2">
        <w:rPr>
          <w:rFonts w:ascii="Arial" w:hAnsi="Arial" w:cs="Arial"/>
          <w:i/>
          <w:sz w:val="21"/>
          <w:szCs w:val="21"/>
        </w:rPr>
        <w:t xml:space="preserve">, currently </w:t>
      </w:r>
      <w:r w:rsidR="005949A9" w:rsidRPr="009169B2">
        <w:rPr>
          <w:rFonts w:ascii="Arial" w:hAnsi="Arial" w:cs="Arial"/>
          <w:i/>
          <w:color w:val="000000" w:themeColor="text1"/>
          <w:sz w:val="21"/>
          <w:szCs w:val="21"/>
        </w:rPr>
        <w:t>including opioid misuse and addiction, and system improvements for broader mental health care needs.</w:t>
      </w:r>
      <w:r w:rsidR="005949A9" w:rsidRPr="009169B2">
        <w:rPr>
          <w:rFonts w:ascii="Arial" w:hAnsi="Arial" w:cs="Arial"/>
          <w:i/>
          <w:sz w:val="21"/>
          <w:szCs w:val="21"/>
        </w:rPr>
        <w:t xml:space="preserve"> The MN Health Collaborative consists of physicians and</w:t>
      </w:r>
      <w:r w:rsidR="00014492">
        <w:rPr>
          <w:rFonts w:ascii="Arial" w:hAnsi="Arial" w:cs="Arial"/>
          <w:i/>
          <w:sz w:val="21"/>
          <w:szCs w:val="21"/>
        </w:rPr>
        <w:t xml:space="preserve"> other representatives</w:t>
      </w:r>
      <w:r w:rsidR="005949A9" w:rsidRPr="009169B2">
        <w:rPr>
          <w:rFonts w:ascii="Arial" w:hAnsi="Arial" w:cs="Arial"/>
          <w:i/>
          <w:sz w:val="21"/>
          <w:szCs w:val="21"/>
        </w:rPr>
        <w:t xml:space="preserve"> </w:t>
      </w:r>
      <w:r w:rsidRPr="009169B2">
        <w:rPr>
          <w:rFonts w:ascii="Arial" w:hAnsi="Arial" w:cs="Arial"/>
          <w:i/>
          <w:sz w:val="21"/>
          <w:szCs w:val="21"/>
        </w:rPr>
        <w:t>from</w:t>
      </w:r>
      <w:r w:rsidR="005949A9" w:rsidRPr="009169B2">
        <w:rPr>
          <w:rFonts w:ascii="Arial" w:hAnsi="Arial" w:cs="Arial"/>
          <w:i/>
          <w:sz w:val="21"/>
          <w:szCs w:val="21"/>
        </w:rPr>
        <w:t xml:space="preserve">: Allina Health, </w:t>
      </w:r>
      <w:r w:rsidR="00FB4C45" w:rsidRPr="009169B2">
        <w:rPr>
          <w:rFonts w:ascii="Arial" w:hAnsi="Arial" w:cs="Arial"/>
          <w:i/>
          <w:sz w:val="21"/>
          <w:szCs w:val="21"/>
        </w:rPr>
        <w:t xml:space="preserve">Blue Cross Blue Shield, </w:t>
      </w:r>
      <w:r w:rsidR="005949A9" w:rsidRPr="009169B2">
        <w:rPr>
          <w:rFonts w:ascii="Arial" w:hAnsi="Arial" w:cs="Arial"/>
          <w:i/>
          <w:sz w:val="21"/>
          <w:szCs w:val="21"/>
        </w:rPr>
        <w:t>CentraCare Health, Children’s Minnesota, Essentia Health, Fairview Health Services,</w:t>
      </w:r>
      <w:r w:rsidR="00FB4C45" w:rsidRPr="009169B2">
        <w:rPr>
          <w:rFonts w:ascii="Arial" w:hAnsi="Arial" w:cs="Arial"/>
          <w:i/>
          <w:sz w:val="21"/>
          <w:szCs w:val="21"/>
        </w:rPr>
        <w:t xml:space="preserve"> Gillette Children’s Specialty Centers</w:t>
      </w:r>
      <w:r w:rsidR="00C77CA1">
        <w:rPr>
          <w:rFonts w:ascii="Arial" w:hAnsi="Arial" w:cs="Arial"/>
          <w:i/>
          <w:sz w:val="21"/>
          <w:szCs w:val="21"/>
        </w:rPr>
        <w:t>,</w:t>
      </w:r>
      <w:r w:rsidR="005949A9" w:rsidRPr="009169B2">
        <w:rPr>
          <w:rFonts w:ascii="Arial" w:hAnsi="Arial" w:cs="Arial"/>
          <w:i/>
          <w:sz w:val="21"/>
          <w:szCs w:val="21"/>
        </w:rPr>
        <w:t xml:space="preserve"> HealthPartners, Hennepin Healthcare, Hutchinson Health, </w:t>
      </w:r>
      <w:proofErr w:type="spellStart"/>
      <w:r w:rsidR="005949A9" w:rsidRPr="009169B2">
        <w:rPr>
          <w:rFonts w:ascii="Arial" w:hAnsi="Arial" w:cs="Arial"/>
          <w:i/>
          <w:sz w:val="21"/>
          <w:szCs w:val="21"/>
        </w:rPr>
        <w:t>Medica</w:t>
      </w:r>
      <w:proofErr w:type="spellEnd"/>
      <w:r w:rsidR="005949A9" w:rsidRPr="009169B2">
        <w:rPr>
          <w:rFonts w:ascii="Arial" w:hAnsi="Arial" w:cs="Arial"/>
          <w:i/>
          <w:sz w:val="21"/>
          <w:szCs w:val="21"/>
        </w:rPr>
        <w:t xml:space="preserve">, North Memorial Health, Ridgeview Medical Center, Sanford Health, </w:t>
      </w:r>
      <w:proofErr w:type="spellStart"/>
      <w:r w:rsidR="005949A9" w:rsidRPr="009169B2">
        <w:rPr>
          <w:rFonts w:ascii="Arial" w:hAnsi="Arial" w:cs="Arial"/>
          <w:i/>
          <w:sz w:val="21"/>
          <w:szCs w:val="21"/>
        </w:rPr>
        <w:t>UCare</w:t>
      </w:r>
      <w:proofErr w:type="spellEnd"/>
      <w:r w:rsidR="00C77CA1">
        <w:rPr>
          <w:rFonts w:ascii="Arial" w:hAnsi="Arial" w:cs="Arial"/>
          <w:i/>
          <w:sz w:val="21"/>
          <w:szCs w:val="21"/>
        </w:rPr>
        <w:t>,</w:t>
      </w:r>
      <w:r w:rsidRPr="009169B2">
        <w:rPr>
          <w:rFonts w:ascii="Arial" w:hAnsi="Arial" w:cs="Arial"/>
          <w:i/>
          <w:sz w:val="21"/>
          <w:szCs w:val="21"/>
        </w:rPr>
        <w:t xml:space="preserve"> </w:t>
      </w:r>
      <w:r w:rsidR="00C35539" w:rsidRPr="00C35539">
        <w:rPr>
          <w:rFonts w:ascii="Arial" w:hAnsi="Arial" w:cs="Arial"/>
          <w:i/>
          <w:sz w:val="21"/>
          <w:szCs w:val="21"/>
        </w:rPr>
        <w:t>UnitedHealthcare of MN, ND and SD</w:t>
      </w:r>
      <w:r w:rsidR="00C35539">
        <w:rPr>
          <w:rFonts w:ascii="Arial" w:hAnsi="Arial" w:cs="Arial"/>
          <w:i/>
          <w:sz w:val="21"/>
          <w:szCs w:val="21"/>
        </w:rPr>
        <w:t xml:space="preserve">, </w:t>
      </w:r>
      <w:r w:rsidR="005949A9" w:rsidRPr="009169B2">
        <w:rPr>
          <w:rFonts w:ascii="Arial" w:hAnsi="Arial" w:cs="Arial"/>
          <w:i/>
          <w:sz w:val="21"/>
          <w:szCs w:val="21"/>
        </w:rPr>
        <w:t>and University of Minnesota Health/University of Minnesota Physicians.</w:t>
      </w:r>
    </w:p>
    <w:sectPr w:rsidR="00D979DB" w:rsidRPr="009169B2" w:rsidSect="00E800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008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21FC2" w14:textId="77777777" w:rsidR="00A144D6" w:rsidRDefault="00A144D6" w:rsidP="001F7144">
      <w:pPr>
        <w:spacing w:after="0" w:line="240" w:lineRule="auto"/>
      </w:pPr>
      <w:r>
        <w:separator/>
      </w:r>
    </w:p>
  </w:endnote>
  <w:endnote w:type="continuationSeparator" w:id="0">
    <w:p w14:paraId="4CF7614D" w14:textId="77777777" w:rsidR="00A144D6" w:rsidRDefault="00A144D6" w:rsidP="001F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41450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C452B3" w14:textId="79C17872" w:rsidR="00B346CE" w:rsidRDefault="00B346CE" w:rsidP="00B346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3DA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7C6892" w14:textId="034A7EFB" w:rsidR="00B346CE" w:rsidRDefault="00505E91" w:rsidP="00505E91">
    <w:pPr>
      <w:pStyle w:val="Footer"/>
      <w:tabs>
        <w:tab w:val="clear" w:pos="4680"/>
        <w:tab w:val="clear" w:pos="9360"/>
        <w:tab w:val="left" w:pos="7768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BF60D97" wp14:editId="71055DD6">
              <wp:simplePos x="0" y="0"/>
              <wp:positionH relativeFrom="margin">
                <wp:posOffset>4687471</wp:posOffset>
              </wp:positionH>
              <wp:positionV relativeFrom="paragraph">
                <wp:posOffset>192584</wp:posOffset>
              </wp:positionV>
              <wp:extent cx="1897380" cy="3810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738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698B34" w14:textId="77777777" w:rsidR="00505E91" w:rsidRPr="00AE5691" w:rsidRDefault="00505E91" w:rsidP="00505E91">
                          <w:pPr>
                            <w:jc w:val="center"/>
                            <w:rPr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 w:rsidRPr="00AE5691">
                            <w:rPr>
                              <w:rFonts w:ascii="Calibri" w:eastAsia="Times New Roman" w:hAnsi="Calibri" w:cs="Arial"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©ICSI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F60D9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69.1pt;margin-top:15.15pt;width:149.4pt;height:30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" filled="f" stroked="f" strokeweight=".5pt">
              <v:textbox>
                <w:txbxContent>
                  <w:p w14:paraId="02698B34" w14:textId="77777777" w:rsidR="00505E91" w:rsidRPr="00AE5691" w:rsidRDefault="00505E91" w:rsidP="00505E91">
                    <w:pPr>
                      <w:jc w:val="center"/>
                      <w:rPr>
                        <w:color w:val="404040" w:themeColor="text1" w:themeTint="BF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</w:pPr>
                    <w:r w:rsidRPr="00AE5691">
                      <w:rPr>
                        <w:rFonts w:ascii="Calibri" w:eastAsia="Times New Roman" w:hAnsi="Calibri" w:cs="Arial"/>
                        <w:color w:val="404040" w:themeColor="text1" w:themeTint="BF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©ICSI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03462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1D456F" w14:textId="794B331E" w:rsidR="00B346CE" w:rsidRDefault="00B346CE" w:rsidP="00B346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id w:val="-764375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AD0DA" w14:textId="7446E0D4" w:rsidR="00F42A7E" w:rsidRDefault="00216C82" w:rsidP="00B346CE">
        <w:pPr>
          <w:pStyle w:val="Footer"/>
          <w:ind w:right="360"/>
          <w:jc w:val="right"/>
        </w:pPr>
        <w:r>
          <w:rPr>
            <w:noProof/>
          </w:rPr>
          <w:drawing>
            <wp:anchor distT="0" distB="0" distL="114300" distR="114300" simplePos="0" relativeHeight="251671552" behindDoc="1" locked="0" layoutInCell="1" allowOverlap="1" wp14:anchorId="5E2C08F8" wp14:editId="35969ACF">
              <wp:simplePos x="0" y="0"/>
              <wp:positionH relativeFrom="page">
                <wp:posOffset>-230505</wp:posOffset>
              </wp:positionH>
              <wp:positionV relativeFrom="paragraph">
                <wp:posOffset>26668</wp:posOffset>
              </wp:positionV>
              <wp:extent cx="4290994" cy="896149"/>
              <wp:effectExtent l="57150" t="342900" r="52705" b="34226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CSI PPT Footer Graphic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21040641">
                        <a:off x="0" y="0"/>
                        <a:ext cx="4290994" cy="8961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649E276" w14:textId="056DE1D3" w:rsidR="001F7144" w:rsidRDefault="00AE56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56CE9C" wp14:editId="36A46E00">
              <wp:simplePos x="0" y="0"/>
              <wp:positionH relativeFrom="margin">
                <wp:posOffset>4666552</wp:posOffset>
              </wp:positionH>
              <wp:positionV relativeFrom="paragraph">
                <wp:posOffset>188416</wp:posOffset>
              </wp:positionV>
              <wp:extent cx="1897380" cy="381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738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5E5260" w14:textId="3D86A4A8" w:rsidR="00AE5691" w:rsidRPr="00AE5691" w:rsidRDefault="00AE5691" w:rsidP="00AE5691">
                          <w:pPr>
                            <w:jc w:val="center"/>
                            <w:rPr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 w:rsidRPr="00AE5691">
                            <w:rPr>
                              <w:rFonts w:ascii="Calibri" w:eastAsia="Times New Roman" w:hAnsi="Calibri" w:cs="Arial"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©ICSI </w:t>
                          </w:r>
                          <w:r w:rsidR="00606951">
                            <w:rPr>
                              <w:rFonts w:ascii="Calibri" w:eastAsia="Times New Roman" w:hAnsi="Calibri" w:cs="Arial"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December</w:t>
                          </w:r>
                          <w:r w:rsidR="00993C9E">
                            <w:rPr>
                              <w:rFonts w:ascii="Calibri" w:eastAsia="Times New Roman" w:hAnsi="Calibri" w:cs="Arial"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 w:rsidRPr="00AE5691">
                            <w:rPr>
                              <w:rFonts w:ascii="Calibri" w:eastAsia="Times New Roman" w:hAnsi="Calibri" w:cs="Arial"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56CE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7.45pt;margin-top:14.85pt;width:149.4pt;height:30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" filled="f" stroked="f" strokeweight=".5pt">
              <v:textbox>
                <w:txbxContent>
                  <w:p w14:paraId="515E5260" w14:textId="3D86A4A8" w:rsidR="00AE5691" w:rsidRPr="00AE5691" w:rsidRDefault="00AE5691" w:rsidP="00AE5691">
                    <w:pPr>
                      <w:jc w:val="center"/>
                      <w:rPr>
                        <w:color w:val="404040" w:themeColor="text1" w:themeTint="BF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</w:pPr>
                    <w:r w:rsidRPr="00AE5691">
                      <w:rPr>
                        <w:rFonts w:ascii="Calibri" w:eastAsia="Times New Roman" w:hAnsi="Calibri" w:cs="Arial"/>
                        <w:color w:val="404040" w:themeColor="text1" w:themeTint="BF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 xml:space="preserve">©ICSI </w:t>
                    </w:r>
                    <w:r w:rsidR="00606951">
                      <w:rPr>
                        <w:rFonts w:ascii="Calibri" w:eastAsia="Times New Roman" w:hAnsi="Calibri" w:cs="Arial"/>
                        <w:color w:val="404040" w:themeColor="text1" w:themeTint="BF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December</w:t>
                    </w:r>
                    <w:r w:rsidR="00993C9E">
                      <w:rPr>
                        <w:rFonts w:ascii="Calibri" w:eastAsia="Times New Roman" w:hAnsi="Calibri" w:cs="Arial"/>
                        <w:color w:val="404040" w:themeColor="text1" w:themeTint="BF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 xml:space="preserve"> </w:t>
                    </w:r>
                    <w:r w:rsidRPr="00AE5691">
                      <w:rPr>
                        <w:rFonts w:ascii="Calibri" w:eastAsia="Times New Roman" w:hAnsi="Calibri" w:cs="Arial"/>
                        <w:color w:val="404040" w:themeColor="text1" w:themeTint="BF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2019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9ACF" w14:textId="073A336A" w:rsidR="00510F86" w:rsidRDefault="00510F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A0EE0C" wp14:editId="5ED311BE">
              <wp:simplePos x="0" y="0"/>
              <wp:positionH relativeFrom="page">
                <wp:align>left</wp:align>
              </wp:positionH>
              <wp:positionV relativeFrom="paragraph">
                <wp:posOffset>10795</wp:posOffset>
              </wp:positionV>
              <wp:extent cx="7802880" cy="396519"/>
              <wp:effectExtent l="0" t="0" r="26670" b="22860"/>
              <wp:wrapNone/>
              <wp:docPr id="17" name="Freeform: 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2880" cy="396519"/>
                      </a:xfrm>
                      <a:custGeom>
                        <a:avLst/>
                        <a:gdLst>
                          <a:gd name="connsiteX0" fmla="*/ 0 w 7711440"/>
                          <a:gd name="connsiteY0" fmla="*/ 327720 h 396519"/>
                          <a:gd name="connsiteX1" fmla="*/ 1242060 w 7711440"/>
                          <a:gd name="connsiteY1" fmla="*/ 365820 h 396519"/>
                          <a:gd name="connsiteX2" fmla="*/ 3444240 w 7711440"/>
                          <a:gd name="connsiteY2" fmla="*/ 60 h 396519"/>
                          <a:gd name="connsiteX3" fmla="*/ 6035040 w 7711440"/>
                          <a:gd name="connsiteY3" fmla="*/ 396300 h 396519"/>
                          <a:gd name="connsiteX4" fmla="*/ 7711440 w 7711440"/>
                          <a:gd name="connsiteY4" fmla="*/ 61020 h 396519"/>
                          <a:gd name="connsiteX5" fmla="*/ 7711440 w 7711440"/>
                          <a:gd name="connsiteY5" fmla="*/ 61020 h 39651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711440" h="396519">
                            <a:moveTo>
                              <a:pt x="0" y="327720"/>
                            </a:moveTo>
                            <a:cubicBezTo>
                              <a:pt x="334010" y="374075"/>
                              <a:pt x="668020" y="420430"/>
                              <a:pt x="1242060" y="365820"/>
                            </a:cubicBezTo>
                            <a:cubicBezTo>
                              <a:pt x="1816100" y="311210"/>
                              <a:pt x="2645410" y="-5020"/>
                              <a:pt x="3444240" y="60"/>
                            </a:cubicBezTo>
                            <a:cubicBezTo>
                              <a:pt x="4243070" y="5140"/>
                              <a:pt x="5323840" y="386140"/>
                              <a:pt x="6035040" y="396300"/>
                            </a:cubicBezTo>
                            <a:cubicBezTo>
                              <a:pt x="6746240" y="406460"/>
                              <a:pt x="7711440" y="61020"/>
                              <a:pt x="7711440" y="61020"/>
                            </a:cubicBezTo>
                            <a:lnTo>
                              <a:pt x="7711440" y="6102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E8603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AD609E" id="Freeform: Shape 17" o:spid="_x0000_s1026" style="position:absolute;margin-left:0;margin-top:.85pt;width:614.4pt;height:31.2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7711440,396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" path="m,327720v334010,46355,668020,92710,1242060,38100c1816100,311210,2645410,-5020,3444240,60v798830,5080,1879600,386080,2590800,396240c6746240,406460,7711440,61020,7711440,61020r,e" filled="f" strokecolor="#e86031" strokeweight="1pt">
              <v:stroke joinstyle="miter"/>
              <v:path arrowok="t" o:connecttype="custom" o:connectlocs="0,327720;1256788,365820;3485081,60;6106602,396300;7802880,61020;7802880,61020" o:connectangles="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D6748" w14:textId="77777777" w:rsidR="00A144D6" w:rsidRDefault="00A144D6" w:rsidP="001F7144">
      <w:pPr>
        <w:spacing w:after="0" w:line="240" w:lineRule="auto"/>
      </w:pPr>
      <w:r>
        <w:separator/>
      </w:r>
    </w:p>
  </w:footnote>
  <w:footnote w:type="continuationSeparator" w:id="0">
    <w:p w14:paraId="298731F8" w14:textId="77777777" w:rsidR="00A144D6" w:rsidRDefault="00A144D6" w:rsidP="001F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0711" w14:textId="342BBE95" w:rsidR="00EB3DA5" w:rsidRDefault="00EB3DA5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7A3C7BFF" wp14:editId="7C9B1000">
          <wp:simplePos x="0" y="0"/>
          <wp:positionH relativeFrom="page">
            <wp:posOffset>12879</wp:posOffset>
          </wp:positionH>
          <wp:positionV relativeFrom="paragraph">
            <wp:posOffset>-914659</wp:posOffset>
          </wp:positionV>
          <wp:extent cx="7366635" cy="1025525"/>
          <wp:effectExtent l="0" t="0" r="0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NHealth Small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D089" w14:textId="5E67CA92" w:rsidR="001F7144" w:rsidRDefault="00E800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A7EAFC" wp14:editId="4ED3365A">
              <wp:simplePos x="0" y="0"/>
              <wp:positionH relativeFrom="column">
                <wp:posOffset>-536917</wp:posOffset>
              </wp:positionH>
              <wp:positionV relativeFrom="paragraph">
                <wp:posOffset>14263</wp:posOffset>
              </wp:positionV>
              <wp:extent cx="5006340" cy="588396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6340" cy="5883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905C2A" w14:textId="308C7D3D" w:rsidR="00414EEA" w:rsidRPr="00801766" w:rsidRDefault="00414EEA" w:rsidP="003552ED">
                          <w:pPr>
                            <w:pStyle w:val="Header"/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</w:pPr>
                          <w:r w:rsidRPr="00801766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 xml:space="preserve">Shared Standards and </w:t>
                          </w:r>
                          <w:r w:rsidR="00161EA4" w:rsidRPr="00801766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 xml:space="preserve">Improved </w:t>
                          </w:r>
                          <w:r w:rsidRPr="00801766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 xml:space="preserve">Transitions for </w:t>
                          </w:r>
                        </w:p>
                        <w:p w14:paraId="3BB48524" w14:textId="21DFC998" w:rsidR="003552ED" w:rsidRPr="00801766" w:rsidRDefault="00414EEA" w:rsidP="003552ED">
                          <w:pPr>
                            <w:pStyle w:val="Header"/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</w:pPr>
                          <w:r w:rsidRPr="00801766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 xml:space="preserve">People with </w:t>
                          </w:r>
                          <w:r w:rsidR="005949A9" w:rsidRPr="00801766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 xml:space="preserve">Acute </w:t>
                          </w:r>
                          <w:r w:rsidR="00226EDE" w:rsidRPr="00801766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 xml:space="preserve">Mental Health </w:t>
                          </w:r>
                          <w:r w:rsidRPr="00801766"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>Needs in the ED</w:t>
                          </w:r>
                        </w:p>
                        <w:p w14:paraId="770B338E" w14:textId="07BF8F36" w:rsidR="00216C82" w:rsidRPr="00801766" w:rsidRDefault="00216C82" w:rsidP="00216C82">
                          <w:pPr>
                            <w:pStyle w:val="BlueTitlepagefont"/>
                            <w:jc w:val="left"/>
                            <w:rPr>
                              <w:color w:val="00206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7EA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3pt;margin-top:1.1pt;width:394.2pt;height:4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" filled="f" stroked="f" strokeweight=".5pt">
              <v:textbox>
                <w:txbxContent>
                  <w:p w14:paraId="6B905C2A" w14:textId="308C7D3D" w:rsidR="00414EEA" w:rsidRPr="00801766" w:rsidRDefault="00414EEA" w:rsidP="003552ED">
                    <w:pPr>
                      <w:pStyle w:val="Header"/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</w:pPr>
                    <w:r w:rsidRPr="00801766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 xml:space="preserve">Shared Standards and </w:t>
                    </w:r>
                    <w:r w:rsidR="00161EA4" w:rsidRPr="00801766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 xml:space="preserve">Improved </w:t>
                    </w:r>
                    <w:r w:rsidRPr="00801766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 xml:space="preserve">Transitions for </w:t>
                    </w:r>
                  </w:p>
                  <w:p w14:paraId="3BB48524" w14:textId="21DFC998" w:rsidR="003552ED" w:rsidRPr="00801766" w:rsidRDefault="00414EEA" w:rsidP="003552ED">
                    <w:pPr>
                      <w:pStyle w:val="Header"/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</w:pPr>
                    <w:r w:rsidRPr="00801766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 xml:space="preserve">People with </w:t>
                    </w:r>
                    <w:r w:rsidR="005949A9" w:rsidRPr="00801766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 xml:space="preserve">Acute </w:t>
                    </w:r>
                    <w:r w:rsidR="00226EDE" w:rsidRPr="00801766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 xml:space="preserve">Mental Health </w:t>
                    </w:r>
                    <w:r w:rsidRPr="00801766"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>Needs in the ED</w:t>
                    </w:r>
                  </w:p>
                  <w:p w14:paraId="770B338E" w14:textId="07BF8F36" w:rsidR="00216C82" w:rsidRPr="00801766" w:rsidRDefault="00216C82" w:rsidP="00216C82">
                    <w:pPr>
                      <w:pStyle w:val="BlueTitlepagefont"/>
                      <w:jc w:val="left"/>
                      <w:rPr>
                        <w:color w:val="00206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216C82">
      <w:rPr>
        <w:noProof/>
      </w:rPr>
      <w:drawing>
        <wp:anchor distT="0" distB="0" distL="114300" distR="114300" simplePos="0" relativeHeight="251672576" behindDoc="1" locked="0" layoutInCell="1" allowOverlap="1" wp14:anchorId="4595975A" wp14:editId="34467BCA">
          <wp:simplePos x="0" y="0"/>
          <wp:positionH relativeFrom="page">
            <wp:posOffset>-3810</wp:posOffset>
          </wp:positionH>
          <wp:positionV relativeFrom="paragraph">
            <wp:posOffset>-906780</wp:posOffset>
          </wp:positionV>
          <wp:extent cx="7366635" cy="1025525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NHealth Small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85BF3" w14:textId="2984D481" w:rsidR="001F7144" w:rsidRDefault="001F7144">
    <w:pPr>
      <w:pStyle w:val="Header"/>
    </w:pPr>
  </w:p>
  <w:p w14:paraId="3C7DEE55" w14:textId="5C35A208" w:rsidR="00573A9B" w:rsidRDefault="00573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1A70" w14:textId="60D05A79" w:rsidR="009A23C3" w:rsidRDefault="009A23C3">
    <w:pPr>
      <w:pStyle w:val="Header"/>
    </w:pPr>
  </w:p>
  <w:p w14:paraId="30A7BB24" w14:textId="10DF8533" w:rsidR="009A23C3" w:rsidRDefault="009A2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521"/>
    <w:multiLevelType w:val="hybridMultilevel"/>
    <w:tmpl w:val="C152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BA0"/>
    <w:multiLevelType w:val="hybridMultilevel"/>
    <w:tmpl w:val="96EC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55A5"/>
    <w:multiLevelType w:val="hybridMultilevel"/>
    <w:tmpl w:val="857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96A"/>
    <w:multiLevelType w:val="hybridMultilevel"/>
    <w:tmpl w:val="4378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37A"/>
    <w:multiLevelType w:val="hybridMultilevel"/>
    <w:tmpl w:val="C6E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B6588"/>
    <w:multiLevelType w:val="hybridMultilevel"/>
    <w:tmpl w:val="CCAC9C5A"/>
    <w:lvl w:ilvl="0" w:tplc="D6261C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C2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248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AA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A5D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29A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A12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AA3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220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6E72"/>
    <w:multiLevelType w:val="hybridMultilevel"/>
    <w:tmpl w:val="E31E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A5D70"/>
    <w:multiLevelType w:val="hybridMultilevel"/>
    <w:tmpl w:val="AC28EFDE"/>
    <w:lvl w:ilvl="0" w:tplc="A2AAC3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AF3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83F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00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AA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23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2F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4A3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214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2628"/>
    <w:multiLevelType w:val="hybridMultilevel"/>
    <w:tmpl w:val="B42E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76A51"/>
    <w:multiLevelType w:val="hybridMultilevel"/>
    <w:tmpl w:val="2832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2692C"/>
    <w:multiLevelType w:val="hybridMultilevel"/>
    <w:tmpl w:val="38C06976"/>
    <w:lvl w:ilvl="0" w:tplc="53E4D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C1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08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A9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4F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61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1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A2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680400"/>
    <w:multiLevelType w:val="hybridMultilevel"/>
    <w:tmpl w:val="531E0B32"/>
    <w:lvl w:ilvl="0" w:tplc="CBF61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26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2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E0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07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E4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2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0E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AA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6C6796"/>
    <w:multiLevelType w:val="hybridMultilevel"/>
    <w:tmpl w:val="4E02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13461"/>
    <w:multiLevelType w:val="hybridMultilevel"/>
    <w:tmpl w:val="3212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05882"/>
    <w:multiLevelType w:val="hybridMultilevel"/>
    <w:tmpl w:val="5552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1AEE"/>
    <w:multiLevelType w:val="hybridMultilevel"/>
    <w:tmpl w:val="0C1C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736BE"/>
    <w:multiLevelType w:val="hybridMultilevel"/>
    <w:tmpl w:val="AFA0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E4ADD"/>
    <w:multiLevelType w:val="hybridMultilevel"/>
    <w:tmpl w:val="925A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12CF"/>
    <w:multiLevelType w:val="hybridMultilevel"/>
    <w:tmpl w:val="50A8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C2EE6"/>
    <w:multiLevelType w:val="hybridMultilevel"/>
    <w:tmpl w:val="2DA4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13833"/>
    <w:multiLevelType w:val="hybridMultilevel"/>
    <w:tmpl w:val="1D28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F02C7"/>
    <w:multiLevelType w:val="hybridMultilevel"/>
    <w:tmpl w:val="6D8885B6"/>
    <w:lvl w:ilvl="0" w:tplc="69684C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B21"/>
    <w:multiLevelType w:val="hybridMultilevel"/>
    <w:tmpl w:val="DB36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B1864"/>
    <w:multiLevelType w:val="hybridMultilevel"/>
    <w:tmpl w:val="ED7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714DB"/>
    <w:multiLevelType w:val="hybridMultilevel"/>
    <w:tmpl w:val="AFC2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264D"/>
    <w:multiLevelType w:val="hybridMultilevel"/>
    <w:tmpl w:val="9CD2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B652E"/>
    <w:multiLevelType w:val="hybridMultilevel"/>
    <w:tmpl w:val="3784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47A1"/>
    <w:multiLevelType w:val="hybridMultilevel"/>
    <w:tmpl w:val="4CA8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22CD"/>
    <w:multiLevelType w:val="hybridMultilevel"/>
    <w:tmpl w:val="8CD0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4266D"/>
    <w:multiLevelType w:val="hybridMultilevel"/>
    <w:tmpl w:val="998A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245D8"/>
    <w:multiLevelType w:val="hybridMultilevel"/>
    <w:tmpl w:val="7B00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2545B"/>
    <w:multiLevelType w:val="hybridMultilevel"/>
    <w:tmpl w:val="A0E2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26C31"/>
    <w:multiLevelType w:val="hybridMultilevel"/>
    <w:tmpl w:val="B71EB1D4"/>
    <w:lvl w:ilvl="0" w:tplc="B5864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4F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E71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0D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8AE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BE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C3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E52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85A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C0D38"/>
    <w:multiLevelType w:val="hybridMultilevel"/>
    <w:tmpl w:val="7CB49602"/>
    <w:lvl w:ilvl="0" w:tplc="6ED0C1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66F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C43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66C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A01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25F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2B6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4EF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CF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20"/>
  </w:num>
  <w:num w:numId="5">
    <w:abstractNumId w:val="30"/>
  </w:num>
  <w:num w:numId="6">
    <w:abstractNumId w:val="1"/>
  </w:num>
  <w:num w:numId="7">
    <w:abstractNumId w:val="18"/>
  </w:num>
  <w:num w:numId="8">
    <w:abstractNumId w:val="14"/>
  </w:num>
  <w:num w:numId="9">
    <w:abstractNumId w:val="15"/>
  </w:num>
  <w:num w:numId="10">
    <w:abstractNumId w:val="31"/>
  </w:num>
  <w:num w:numId="11">
    <w:abstractNumId w:val="27"/>
  </w:num>
  <w:num w:numId="12">
    <w:abstractNumId w:val="3"/>
  </w:num>
  <w:num w:numId="13">
    <w:abstractNumId w:val="4"/>
  </w:num>
  <w:num w:numId="14">
    <w:abstractNumId w:val="28"/>
  </w:num>
  <w:num w:numId="15">
    <w:abstractNumId w:val="19"/>
  </w:num>
  <w:num w:numId="16">
    <w:abstractNumId w:val="6"/>
  </w:num>
  <w:num w:numId="17">
    <w:abstractNumId w:val="2"/>
  </w:num>
  <w:num w:numId="18">
    <w:abstractNumId w:val="8"/>
  </w:num>
  <w:num w:numId="19">
    <w:abstractNumId w:val="26"/>
  </w:num>
  <w:num w:numId="20">
    <w:abstractNumId w:val="29"/>
  </w:num>
  <w:num w:numId="21">
    <w:abstractNumId w:val="17"/>
  </w:num>
  <w:num w:numId="22">
    <w:abstractNumId w:val="0"/>
  </w:num>
  <w:num w:numId="23">
    <w:abstractNumId w:val="16"/>
  </w:num>
  <w:num w:numId="24">
    <w:abstractNumId w:val="25"/>
  </w:num>
  <w:num w:numId="25">
    <w:abstractNumId w:val="7"/>
  </w:num>
  <w:num w:numId="26">
    <w:abstractNumId w:val="32"/>
  </w:num>
  <w:num w:numId="27">
    <w:abstractNumId w:val="33"/>
  </w:num>
  <w:num w:numId="28">
    <w:abstractNumId w:val="5"/>
  </w:num>
  <w:num w:numId="29">
    <w:abstractNumId w:val="11"/>
  </w:num>
  <w:num w:numId="30">
    <w:abstractNumId w:val="24"/>
  </w:num>
  <w:num w:numId="31">
    <w:abstractNumId w:val="10"/>
  </w:num>
  <w:num w:numId="32">
    <w:abstractNumId w:val="21"/>
  </w:num>
  <w:num w:numId="33">
    <w:abstractNumId w:val="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44"/>
    <w:rsid w:val="00007374"/>
    <w:rsid w:val="0000750D"/>
    <w:rsid w:val="00014492"/>
    <w:rsid w:val="0001497C"/>
    <w:rsid w:val="00074A72"/>
    <w:rsid w:val="00075B4F"/>
    <w:rsid w:val="000A7A8B"/>
    <w:rsid w:val="000A7CDE"/>
    <w:rsid w:val="000E731C"/>
    <w:rsid w:val="00104001"/>
    <w:rsid w:val="00120078"/>
    <w:rsid w:val="00123F44"/>
    <w:rsid w:val="001322EB"/>
    <w:rsid w:val="00161EA4"/>
    <w:rsid w:val="001662D6"/>
    <w:rsid w:val="00172AE3"/>
    <w:rsid w:val="00194E24"/>
    <w:rsid w:val="001F7144"/>
    <w:rsid w:val="00216C82"/>
    <w:rsid w:val="00226EDE"/>
    <w:rsid w:val="00240028"/>
    <w:rsid w:val="00245D6D"/>
    <w:rsid w:val="00264F24"/>
    <w:rsid w:val="0029435D"/>
    <w:rsid w:val="002959A9"/>
    <w:rsid w:val="00296259"/>
    <w:rsid w:val="002B263E"/>
    <w:rsid w:val="002B3651"/>
    <w:rsid w:val="002D5024"/>
    <w:rsid w:val="002D75C5"/>
    <w:rsid w:val="002E540F"/>
    <w:rsid w:val="002E7AC3"/>
    <w:rsid w:val="003134F9"/>
    <w:rsid w:val="003411F0"/>
    <w:rsid w:val="003552ED"/>
    <w:rsid w:val="003565CC"/>
    <w:rsid w:val="003579DE"/>
    <w:rsid w:val="00380C5F"/>
    <w:rsid w:val="0038108D"/>
    <w:rsid w:val="00395C49"/>
    <w:rsid w:val="003A4148"/>
    <w:rsid w:val="003C64FB"/>
    <w:rsid w:val="003D22C1"/>
    <w:rsid w:val="003E19B5"/>
    <w:rsid w:val="003E4F65"/>
    <w:rsid w:val="003E77C0"/>
    <w:rsid w:val="004132D0"/>
    <w:rsid w:val="00414760"/>
    <w:rsid w:val="00414BBF"/>
    <w:rsid w:val="00414EEA"/>
    <w:rsid w:val="004171E2"/>
    <w:rsid w:val="00434AD1"/>
    <w:rsid w:val="00471D20"/>
    <w:rsid w:val="004924D2"/>
    <w:rsid w:val="004A497A"/>
    <w:rsid w:val="004C439E"/>
    <w:rsid w:val="004C5397"/>
    <w:rsid w:val="004E2847"/>
    <w:rsid w:val="004E29DE"/>
    <w:rsid w:val="004E55CA"/>
    <w:rsid w:val="004F4FE8"/>
    <w:rsid w:val="00505E91"/>
    <w:rsid w:val="00510F86"/>
    <w:rsid w:val="005259C0"/>
    <w:rsid w:val="005432AA"/>
    <w:rsid w:val="005464C3"/>
    <w:rsid w:val="00554339"/>
    <w:rsid w:val="00555D8E"/>
    <w:rsid w:val="00573A9B"/>
    <w:rsid w:val="005769EE"/>
    <w:rsid w:val="0058413B"/>
    <w:rsid w:val="005949A9"/>
    <w:rsid w:val="005A368B"/>
    <w:rsid w:val="005D38B2"/>
    <w:rsid w:val="005E3867"/>
    <w:rsid w:val="005F48D7"/>
    <w:rsid w:val="00600CDA"/>
    <w:rsid w:val="00606951"/>
    <w:rsid w:val="0062042A"/>
    <w:rsid w:val="00622AA6"/>
    <w:rsid w:val="00630039"/>
    <w:rsid w:val="00646E59"/>
    <w:rsid w:val="00670A2B"/>
    <w:rsid w:val="00670AE1"/>
    <w:rsid w:val="0068252E"/>
    <w:rsid w:val="006832EC"/>
    <w:rsid w:val="006936A8"/>
    <w:rsid w:val="006C4563"/>
    <w:rsid w:val="006D4BCB"/>
    <w:rsid w:val="007175D6"/>
    <w:rsid w:val="007230AB"/>
    <w:rsid w:val="00724242"/>
    <w:rsid w:val="00727C40"/>
    <w:rsid w:val="00760F14"/>
    <w:rsid w:val="007C0FC4"/>
    <w:rsid w:val="007D1753"/>
    <w:rsid w:val="007F749D"/>
    <w:rsid w:val="00801766"/>
    <w:rsid w:val="008219D3"/>
    <w:rsid w:val="0085690C"/>
    <w:rsid w:val="00866F8D"/>
    <w:rsid w:val="00874C68"/>
    <w:rsid w:val="00875E8A"/>
    <w:rsid w:val="008831E1"/>
    <w:rsid w:val="008875C0"/>
    <w:rsid w:val="008A6C47"/>
    <w:rsid w:val="008B208B"/>
    <w:rsid w:val="008D2DC9"/>
    <w:rsid w:val="009169B2"/>
    <w:rsid w:val="0098220B"/>
    <w:rsid w:val="00993C9E"/>
    <w:rsid w:val="0099629C"/>
    <w:rsid w:val="009A23C3"/>
    <w:rsid w:val="009B62EE"/>
    <w:rsid w:val="009D01B7"/>
    <w:rsid w:val="009D179A"/>
    <w:rsid w:val="009D2D25"/>
    <w:rsid w:val="009E6E81"/>
    <w:rsid w:val="00A04A05"/>
    <w:rsid w:val="00A144D6"/>
    <w:rsid w:val="00A14D97"/>
    <w:rsid w:val="00A174B5"/>
    <w:rsid w:val="00A33F74"/>
    <w:rsid w:val="00A528AE"/>
    <w:rsid w:val="00A63A45"/>
    <w:rsid w:val="00A73A9F"/>
    <w:rsid w:val="00AD0C05"/>
    <w:rsid w:val="00AD21E7"/>
    <w:rsid w:val="00AD6359"/>
    <w:rsid w:val="00AE5691"/>
    <w:rsid w:val="00AF7D10"/>
    <w:rsid w:val="00B105F3"/>
    <w:rsid w:val="00B118CC"/>
    <w:rsid w:val="00B22203"/>
    <w:rsid w:val="00B346CE"/>
    <w:rsid w:val="00B40BFE"/>
    <w:rsid w:val="00B54582"/>
    <w:rsid w:val="00B61C90"/>
    <w:rsid w:val="00B6566D"/>
    <w:rsid w:val="00B76DAF"/>
    <w:rsid w:val="00B775A6"/>
    <w:rsid w:val="00BC3060"/>
    <w:rsid w:val="00BD7F86"/>
    <w:rsid w:val="00BF0C00"/>
    <w:rsid w:val="00BF70D3"/>
    <w:rsid w:val="00C02CB7"/>
    <w:rsid w:val="00C12A5B"/>
    <w:rsid w:val="00C21E2C"/>
    <w:rsid w:val="00C35539"/>
    <w:rsid w:val="00C36E1C"/>
    <w:rsid w:val="00C70D97"/>
    <w:rsid w:val="00C73B86"/>
    <w:rsid w:val="00C77CA1"/>
    <w:rsid w:val="00CA3978"/>
    <w:rsid w:val="00CB011B"/>
    <w:rsid w:val="00CB3472"/>
    <w:rsid w:val="00CE051B"/>
    <w:rsid w:val="00CF3804"/>
    <w:rsid w:val="00D002A0"/>
    <w:rsid w:val="00D01425"/>
    <w:rsid w:val="00D07B74"/>
    <w:rsid w:val="00D33561"/>
    <w:rsid w:val="00D373C2"/>
    <w:rsid w:val="00D412DC"/>
    <w:rsid w:val="00D41385"/>
    <w:rsid w:val="00D43F5E"/>
    <w:rsid w:val="00D51150"/>
    <w:rsid w:val="00D61314"/>
    <w:rsid w:val="00D7707D"/>
    <w:rsid w:val="00D778C5"/>
    <w:rsid w:val="00D979DB"/>
    <w:rsid w:val="00DA593D"/>
    <w:rsid w:val="00DB3002"/>
    <w:rsid w:val="00DB52E5"/>
    <w:rsid w:val="00DF054D"/>
    <w:rsid w:val="00DF7D76"/>
    <w:rsid w:val="00E00FDD"/>
    <w:rsid w:val="00E012CF"/>
    <w:rsid w:val="00E17325"/>
    <w:rsid w:val="00E22539"/>
    <w:rsid w:val="00E444FA"/>
    <w:rsid w:val="00E670AE"/>
    <w:rsid w:val="00E674EE"/>
    <w:rsid w:val="00E8008B"/>
    <w:rsid w:val="00E84088"/>
    <w:rsid w:val="00EB3DA5"/>
    <w:rsid w:val="00ED7D5A"/>
    <w:rsid w:val="00EE3D4A"/>
    <w:rsid w:val="00EF6D5F"/>
    <w:rsid w:val="00F24948"/>
    <w:rsid w:val="00F26A8C"/>
    <w:rsid w:val="00F30608"/>
    <w:rsid w:val="00F3214E"/>
    <w:rsid w:val="00F42A7E"/>
    <w:rsid w:val="00F55864"/>
    <w:rsid w:val="00F7179D"/>
    <w:rsid w:val="00F96DDD"/>
    <w:rsid w:val="00FA360A"/>
    <w:rsid w:val="00FB0C53"/>
    <w:rsid w:val="00FB4C45"/>
    <w:rsid w:val="00FB4D85"/>
    <w:rsid w:val="00FC7408"/>
    <w:rsid w:val="00FC75E6"/>
    <w:rsid w:val="00FE1FE3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6D1FB"/>
  <w15:chartTrackingRefBased/>
  <w15:docId w15:val="{02173B78-2DA6-4ED6-AE77-F34E3D83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44"/>
  </w:style>
  <w:style w:type="paragraph" w:styleId="Footer">
    <w:name w:val="footer"/>
    <w:basedOn w:val="Normal"/>
    <w:link w:val="FooterChar"/>
    <w:uiPriority w:val="99"/>
    <w:unhideWhenUsed/>
    <w:rsid w:val="001F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44"/>
  </w:style>
  <w:style w:type="paragraph" w:customStyle="1" w:styleId="BlueTitlepageheader">
    <w:name w:val="Blue Title page header"/>
    <w:basedOn w:val="Normal"/>
    <w:link w:val="BlueTitlepageheaderChar"/>
    <w:rsid w:val="004E29DE"/>
    <w:pPr>
      <w:jc w:val="center"/>
    </w:pPr>
    <w:rPr>
      <w:rFonts w:ascii="Arial" w:hAnsi="Arial" w:cs="Arial"/>
      <w:color w:val="161146"/>
      <w:sz w:val="40"/>
      <w:szCs w:val="40"/>
    </w:rPr>
  </w:style>
  <w:style w:type="paragraph" w:styleId="NoSpacing">
    <w:name w:val="No Spacing"/>
    <w:uiPriority w:val="1"/>
    <w:rsid w:val="004E29DE"/>
    <w:pPr>
      <w:spacing w:after="0" w:line="240" w:lineRule="auto"/>
    </w:pPr>
  </w:style>
  <w:style w:type="character" w:customStyle="1" w:styleId="BlueTitlepageheaderChar">
    <w:name w:val="Blue Title page header Char"/>
    <w:basedOn w:val="DefaultParagraphFont"/>
    <w:link w:val="BlueTitlepageheader"/>
    <w:rsid w:val="004E29DE"/>
    <w:rPr>
      <w:rFonts w:ascii="Arial" w:hAnsi="Arial" w:cs="Arial"/>
      <w:color w:val="161146"/>
      <w:sz w:val="40"/>
      <w:szCs w:val="40"/>
    </w:rPr>
  </w:style>
  <w:style w:type="character" w:styleId="IntenseEmphasis">
    <w:name w:val="Intense Emphasis"/>
    <w:basedOn w:val="DefaultParagraphFont"/>
    <w:uiPriority w:val="21"/>
    <w:rsid w:val="004E29DE"/>
    <w:rPr>
      <w:i/>
      <w:iCs/>
      <w:color w:val="4472C4" w:themeColor="accent1"/>
    </w:rPr>
  </w:style>
  <w:style w:type="paragraph" w:customStyle="1" w:styleId="BlueTitlepagefont">
    <w:name w:val="Blue Title page font"/>
    <w:basedOn w:val="BlueTitlepageheader"/>
    <w:link w:val="BlueTitlepagefontChar"/>
    <w:qFormat/>
    <w:rsid w:val="004E29DE"/>
    <w:rPr>
      <w:sz w:val="48"/>
      <w:szCs w:val="48"/>
    </w:rPr>
  </w:style>
  <w:style w:type="paragraph" w:customStyle="1" w:styleId="ParagraphHeaders">
    <w:name w:val="Paragraph Headers"/>
    <w:basedOn w:val="Normal"/>
    <w:link w:val="ParagraphHeadersChar"/>
    <w:qFormat/>
    <w:rsid w:val="004E29DE"/>
    <w:rPr>
      <w:rFonts w:ascii="Arial" w:hAnsi="Arial" w:cs="Arial"/>
      <w:color w:val="EE2625"/>
      <w:sz w:val="28"/>
      <w:szCs w:val="28"/>
    </w:rPr>
  </w:style>
  <w:style w:type="character" w:customStyle="1" w:styleId="BlueTitlepagefontChar">
    <w:name w:val="Blue Title page font Char"/>
    <w:basedOn w:val="BlueTitlepageheaderChar"/>
    <w:link w:val="BlueTitlepagefont"/>
    <w:rsid w:val="004E29DE"/>
    <w:rPr>
      <w:rFonts w:ascii="Arial" w:hAnsi="Arial" w:cs="Arial"/>
      <w:color w:val="161146"/>
      <w:sz w:val="48"/>
      <w:szCs w:val="48"/>
    </w:rPr>
  </w:style>
  <w:style w:type="paragraph" w:customStyle="1" w:styleId="ParagraphSubheader">
    <w:name w:val="Paragraph Subheader"/>
    <w:basedOn w:val="ParagraphHeaders"/>
    <w:link w:val="ParagraphSubheaderChar"/>
    <w:qFormat/>
    <w:rsid w:val="004E29DE"/>
    <w:rPr>
      <w:color w:val="161146"/>
      <w:sz w:val="24"/>
      <w:szCs w:val="24"/>
    </w:rPr>
  </w:style>
  <w:style w:type="character" w:customStyle="1" w:styleId="ParagraphHeadersChar">
    <w:name w:val="Paragraph Headers Char"/>
    <w:basedOn w:val="DefaultParagraphFont"/>
    <w:link w:val="ParagraphHeaders"/>
    <w:rsid w:val="004E29DE"/>
    <w:rPr>
      <w:rFonts w:ascii="Arial" w:hAnsi="Arial" w:cs="Arial"/>
      <w:color w:val="EE2625"/>
      <w:sz w:val="28"/>
      <w:szCs w:val="28"/>
    </w:rPr>
  </w:style>
  <w:style w:type="paragraph" w:customStyle="1" w:styleId="ParagraphText">
    <w:name w:val="Paragraph Text"/>
    <w:basedOn w:val="ParagraphSubheader"/>
    <w:link w:val="ParagraphTextChar"/>
    <w:qFormat/>
    <w:rsid w:val="004E29DE"/>
    <w:rPr>
      <w:color w:val="262626" w:themeColor="text1" w:themeTint="D9"/>
      <w:sz w:val="22"/>
      <w:szCs w:val="22"/>
    </w:rPr>
  </w:style>
  <w:style w:type="character" w:customStyle="1" w:styleId="ParagraphSubheaderChar">
    <w:name w:val="Paragraph Subheader Char"/>
    <w:basedOn w:val="ParagraphHeadersChar"/>
    <w:link w:val="ParagraphSubheader"/>
    <w:rsid w:val="004E29DE"/>
    <w:rPr>
      <w:rFonts w:ascii="Arial" w:hAnsi="Arial" w:cs="Arial"/>
      <w:color w:val="161146"/>
      <w:sz w:val="24"/>
      <w:szCs w:val="24"/>
    </w:rPr>
  </w:style>
  <w:style w:type="character" w:customStyle="1" w:styleId="ParagraphTextChar">
    <w:name w:val="Paragraph Text Char"/>
    <w:basedOn w:val="ParagraphSubheaderChar"/>
    <w:link w:val="ParagraphText"/>
    <w:rsid w:val="004E29DE"/>
    <w:rPr>
      <w:rFonts w:ascii="Arial" w:hAnsi="Arial" w:cs="Arial"/>
      <w:color w:val="262626" w:themeColor="text1" w:themeTint="D9"/>
      <w:sz w:val="24"/>
      <w:szCs w:val="24"/>
    </w:rPr>
  </w:style>
  <w:style w:type="table" w:styleId="TableGrid">
    <w:name w:val="Table Grid"/>
    <w:basedOn w:val="TableNormal"/>
    <w:uiPriority w:val="39"/>
    <w:rsid w:val="003552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2E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346CE"/>
  </w:style>
  <w:style w:type="character" w:styleId="Hyperlink">
    <w:name w:val="Hyperlink"/>
    <w:basedOn w:val="DefaultParagraphFont"/>
    <w:uiPriority w:val="99"/>
    <w:unhideWhenUsed/>
    <w:rsid w:val="00866F8D"/>
    <w:rPr>
      <w:color w:val="0000FF"/>
      <w:u w:val="single"/>
    </w:rPr>
  </w:style>
  <w:style w:type="paragraph" w:customStyle="1" w:styleId="Normal1">
    <w:name w:val="Normal1"/>
    <w:rsid w:val="00573A9B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4E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49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97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7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org/wp-content/uploads/2019/08/Medical-Clearance-in-the-ED-Summary-8.22.19-FINAL.pdf" TargetMode="Externa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csi.org/wp-content/uploads/2019/07/Suicide-Prevention-in-EDs-Call-to-Action-FINAL-V3_072419.pdf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6B6F6-FD8C-B74E-A09F-5E0A46BDCA57}" type="doc">
      <dgm:prSet loTypeId="urn:microsoft.com/office/officeart/2005/8/layout/cycle1" loCatId="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D5E741C0-4A75-604B-A135-5B470E0504D6}">
      <dgm:prSet phldrT="[Text]"/>
      <dgm:spPr/>
      <dgm:t>
        <a:bodyPr/>
        <a:lstStyle/>
        <a:p>
          <a:r>
            <a:rPr lang="en-US" b="1"/>
            <a:t>Crisis Transitions Learning Hub</a:t>
          </a:r>
        </a:p>
        <a:p>
          <a:r>
            <a:rPr lang="en-US"/>
            <a:t>- Spreading regional issues and solutions</a:t>
          </a:r>
        </a:p>
      </dgm:t>
    </dgm:pt>
    <dgm:pt modelId="{5D2740B9-CD8C-5F4E-92D9-1C68EFE11AC1}" type="parTrans" cxnId="{F4C188A3-E66C-674A-9827-1C4EB98E0FCA}">
      <dgm:prSet/>
      <dgm:spPr/>
      <dgm:t>
        <a:bodyPr/>
        <a:lstStyle/>
        <a:p>
          <a:endParaRPr lang="en-US"/>
        </a:p>
      </dgm:t>
    </dgm:pt>
    <dgm:pt modelId="{6F066C38-2E7F-F740-80A1-36920BDB0D50}" type="sibTrans" cxnId="{F4C188A3-E66C-674A-9827-1C4EB98E0FCA}">
      <dgm:prSet/>
      <dgm:spPr/>
      <dgm:t>
        <a:bodyPr/>
        <a:lstStyle/>
        <a:p>
          <a:endParaRPr lang="en-US"/>
        </a:p>
      </dgm:t>
    </dgm:pt>
    <dgm:pt modelId="{77365EBC-585E-EF48-B49D-FAA6B68DDF70}">
      <dgm:prSet phldrT="[Text]"/>
      <dgm:spPr/>
      <dgm:t>
        <a:bodyPr/>
        <a:lstStyle/>
        <a:p>
          <a:r>
            <a:rPr lang="en-US" b="1"/>
            <a:t>Statewide Mental Health Systems Council</a:t>
          </a:r>
        </a:p>
        <a:p>
          <a:r>
            <a:rPr lang="en-US"/>
            <a:t>- Identifying statewide actions needed</a:t>
          </a:r>
        </a:p>
      </dgm:t>
    </dgm:pt>
    <dgm:pt modelId="{AE1C2774-5AC4-084F-8BC0-44FC3646C7F4}" type="parTrans" cxnId="{6EFFE91C-2086-A84E-982E-4E285D9F50C9}">
      <dgm:prSet/>
      <dgm:spPr/>
      <dgm:t>
        <a:bodyPr/>
        <a:lstStyle/>
        <a:p>
          <a:endParaRPr lang="en-US"/>
        </a:p>
      </dgm:t>
    </dgm:pt>
    <dgm:pt modelId="{F7E28EFD-3173-6045-A75E-6B80BEF33C66}" type="sibTrans" cxnId="{6EFFE91C-2086-A84E-982E-4E285D9F50C9}">
      <dgm:prSet/>
      <dgm:spPr/>
      <dgm:t>
        <a:bodyPr/>
        <a:lstStyle/>
        <a:p>
          <a:endParaRPr lang="en-US"/>
        </a:p>
      </dgm:t>
    </dgm:pt>
    <dgm:pt modelId="{1247722B-CA78-DE40-B082-F0127CE535AC}" type="pres">
      <dgm:prSet presAssocID="{76D6B6F6-FD8C-B74E-A09F-5E0A46BDCA57}" presName="cycle" presStyleCnt="0">
        <dgm:presLayoutVars>
          <dgm:dir/>
          <dgm:resizeHandles val="exact"/>
        </dgm:presLayoutVars>
      </dgm:prSet>
      <dgm:spPr/>
    </dgm:pt>
    <dgm:pt modelId="{3F04184C-ABB0-114C-BB57-464FDB586CA0}" type="pres">
      <dgm:prSet presAssocID="{D5E741C0-4A75-604B-A135-5B470E0504D6}" presName="dummy" presStyleCnt="0"/>
      <dgm:spPr/>
    </dgm:pt>
    <dgm:pt modelId="{9C062F04-D44A-A14E-A2F9-DAC2268F8B2D}" type="pres">
      <dgm:prSet presAssocID="{D5E741C0-4A75-604B-A135-5B470E0504D6}" presName="node" presStyleLbl="revTx" presStyleIdx="0" presStyleCnt="2" custScaleX="139267" custScaleY="65707" custRadScaleRad="96920" custRadScaleInc="-3085">
        <dgm:presLayoutVars>
          <dgm:bulletEnabled val="1"/>
        </dgm:presLayoutVars>
      </dgm:prSet>
      <dgm:spPr/>
    </dgm:pt>
    <dgm:pt modelId="{D5876B1D-D326-3D48-BCBF-C53B9626B3DA}" type="pres">
      <dgm:prSet presAssocID="{6F066C38-2E7F-F740-80A1-36920BDB0D50}" presName="sibTrans" presStyleLbl="node1" presStyleIdx="0" presStyleCnt="2" custScaleX="88099" custScaleY="81095"/>
      <dgm:spPr/>
    </dgm:pt>
    <dgm:pt modelId="{7C183404-F5C9-1749-9BB4-2D06AD2C612C}" type="pres">
      <dgm:prSet presAssocID="{77365EBC-585E-EF48-B49D-FAA6B68DDF70}" presName="dummy" presStyleCnt="0"/>
      <dgm:spPr/>
    </dgm:pt>
    <dgm:pt modelId="{662D3987-579B-6C4A-B70A-DC8EACC2706E}" type="pres">
      <dgm:prSet presAssocID="{77365EBC-585E-EF48-B49D-FAA6B68DDF70}" presName="node" presStyleLbl="revTx" presStyleIdx="1" presStyleCnt="2" custScaleX="115376" custScaleY="67467" custRadScaleRad="120120" custRadScaleInc="6645">
        <dgm:presLayoutVars>
          <dgm:bulletEnabled val="1"/>
        </dgm:presLayoutVars>
      </dgm:prSet>
      <dgm:spPr/>
    </dgm:pt>
    <dgm:pt modelId="{D6CB4FCC-7211-2040-A267-8AAA0C5D0608}" type="pres">
      <dgm:prSet presAssocID="{F7E28EFD-3173-6045-A75E-6B80BEF33C66}" presName="sibTrans" presStyleLbl="node1" presStyleIdx="1" presStyleCnt="2"/>
      <dgm:spPr/>
    </dgm:pt>
  </dgm:ptLst>
  <dgm:cxnLst>
    <dgm:cxn modelId="{6EFFE91C-2086-A84E-982E-4E285D9F50C9}" srcId="{76D6B6F6-FD8C-B74E-A09F-5E0A46BDCA57}" destId="{77365EBC-585E-EF48-B49D-FAA6B68DDF70}" srcOrd="1" destOrd="0" parTransId="{AE1C2774-5AC4-084F-8BC0-44FC3646C7F4}" sibTransId="{F7E28EFD-3173-6045-A75E-6B80BEF33C66}"/>
    <dgm:cxn modelId="{4DC2304C-5787-6C42-A208-9ADDB8A3B828}" type="presOf" srcId="{6F066C38-2E7F-F740-80A1-36920BDB0D50}" destId="{D5876B1D-D326-3D48-BCBF-C53B9626B3DA}" srcOrd="0" destOrd="0" presId="urn:microsoft.com/office/officeart/2005/8/layout/cycle1"/>
    <dgm:cxn modelId="{2BA6429C-22BF-7F4F-8F5F-2F8485ED38EF}" type="presOf" srcId="{77365EBC-585E-EF48-B49D-FAA6B68DDF70}" destId="{662D3987-579B-6C4A-B70A-DC8EACC2706E}" srcOrd="0" destOrd="0" presId="urn:microsoft.com/office/officeart/2005/8/layout/cycle1"/>
    <dgm:cxn modelId="{E271639F-D68F-454A-BFCD-E8FCFC1B32A3}" type="presOf" srcId="{76D6B6F6-FD8C-B74E-A09F-5E0A46BDCA57}" destId="{1247722B-CA78-DE40-B082-F0127CE535AC}" srcOrd="0" destOrd="0" presId="urn:microsoft.com/office/officeart/2005/8/layout/cycle1"/>
    <dgm:cxn modelId="{F4C188A3-E66C-674A-9827-1C4EB98E0FCA}" srcId="{76D6B6F6-FD8C-B74E-A09F-5E0A46BDCA57}" destId="{D5E741C0-4A75-604B-A135-5B470E0504D6}" srcOrd="0" destOrd="0" parTransId="{5D2740B9-CD8C-5F4E-92D9-1C68EFE11AC1}" sibTransId="{6F066C38-2E7F-F740-80A1-36920BDB0D50}"/>
    <dgm:cxn modelId="{CF3F79AB-5586-8341-ADB3-1268FC4220C8}" type="presOf" srcId="{D5E741C0-4A75-604B-A135-5B470E0504D6}" destId="{9C062F04-D44A-A14E-A2F9-DAC2268F8B2D}" srcOrd="0" destOrd="0" presId="urn:microsoft.com/office/officeart/2005/8/layout/cycle1"/>
    <dgm:cxn modelId="{49F23EDD-6B95-BA48-B75C-62BDA3FAA5C3}" type="presOf" srcId="{F7E28EFD-3173-6045-A75E-6B80BEF33C66}" destId="{D6CB4FCC-7211-2040-A267-8AAA0C5D0608}" srcOrd="0" destOrd="0" presId="urn:microsoft.com/office/officeart/2005/8/layout/cycle1"/>
    <dgm:cxn modelId="{C0A78ED0-C8DA-3B4E-AD61-4B210FA1A023}" type="presParOf" srcId="{1247722B-CA78-DE40-B082-F0127CE535AC}" destId="{3F04184C-ABB0-114C-BB57-464FDB586CA0}" srcOrd="0" destOrd="0" presId="urn:microsoft.com/office/officeart/2005/8/layout/cycle1"/>
    <dgm:cxn modelId="{BDF8F944-EE45-2D4B-9B0A-7054D2450D0A}" type="presParOf" srcId="{1247722B-CA78-DE40-B082-F0127CE535AC}" destId="{9C062F04-D44A-A14E-A2F9-DAC2268F8B2D}" srcOrd="1" destOrd="0" presId="urn:microsoft.com/office/officeart/2005/8/layout/cycle1"/>
    <dgm:cxn modelId="{2FB95314-9992-9D4C-8F0C-3001E8557E40}" type="presParOf" srcId="{1247722B-CA78-DE40-B082-F0127CE535AC}" destId="{D5876B1D-D326-3D48-BCBF-C53B9626B3DA}" srcOrd="2" destOrd="0" presId="urn:microsoft.com/office/officeart/2005/8/layout/cycle1"/>
    <dgm:cxn modelId="{7EFB0110-3E94-BE44-9D82-F676A4B02FFB}" type="presParOf" srcId="{1247722B-CA78-DE40-B082-F0127CE535AC}" destId="{7C183404-F5C9-1749-9BB4-2D06AD2C612C}" srcOrd="3" destOrd="0" presId="urn:microsoft.com/office/officeart/2005/8/layout/cycle1"/>
    <dgm:cxn modelId="{A01671E6-A715-0A41-9AB6-3F97AE0FDEA8}" type="presParOf" srcId="{1247722B-CA78-DE40-B082-F0127CE535AC}" destId="{662D3987-579B-6C4A-B70A-DC8EACC2706E}" srcOrd="4" destOrd="0" presId="urn:microsoft.com/office/officeart/2005/8/layout/cycle1"/>
    <dgm:cxn modelId="{CE1558AC-BDC7-734A-9B32-6908391E1DB6}" type="presParOf" srcId="{1247722B-CA78-DE40-B082-F0127CE535AC}" destId="{D6CB4FCC-7211-2040-A267-8AAA0C5D0608}" srcOrd="5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062F04-D44A-A14E-A2F9-DAC2268F8B2D}">
      <dsp:nvSpPr>
        <dsp:cNvPr id="0" name=""/>
        <dsp:cNvSpPr/>
      </dsp:nvSpPr>
      <dsp:spPr>
        <a:xfrm>
          <a:off x="1982214" y="738305"/>
          <a:ext cx="1527964" cy="7209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Crisis Transitions Learning Hub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Spreading regional issues and solutions</a:t>
          </a:r>
        </a:p>
      </dsp:txBody>
      <dsp:txXfrm>
        <a:off x="1982214" y="738305"/>
        <a:ext cx="1527964" cy="720902"/>
      </dsp:txXfrm>
    </dsp:sp>
    <dsp:sp modelId="{D5876B1D-D326-3D48-BCBF-C53B9626B3DA}">
      <dsp:nvSpPr>
        <dsp:cNvPr id="0" name=""/>
        <dsp:cNvSpPr/>
      </dsp:nvSpPr>
      <dsp:spPr>
        <a:xfrm>
          <a:off x="748147" y="507535"/>
          <a:ext cx="2027393" cy="1866212"/>
        </a:xfrm>
        <a:prstGeom prst="circularArrow">
          <a:avLst>
            <a:gd name="adj1" fmla="val 9297"/>
            <a:gd name="adj2" fmla="val 668076"/>
            <a:gd name="adj3" fmla="val 10201388"/>
            <a:gd name="adj4" fmla="val 69464"/>
            <a:gd name="adj5" fmla="val 1084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2D3987-579B-6C4A-B70A-DC8EACC2706E}">
      <dsp:nvSpPr>
        <dsp:cNvPr id="0" name=""/>
        <dsp:cNvSpPr/>
      </dsp:nvSpPr>
      <dsp:spPr>
        <a:xfrm>
          <a:off x="171560" y="681864"/>
          <a:ext cx="1265844" cy="7402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Statewide Mental Health Systems Council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 Identifying statewide actions needed</a:t>
          </a:r>
        </a:p>
      </dsp:txBody>
      <dsp:txXfrm>
        <a:off x="171560" y="681864"/>
        <a:ext cx="1265844" cy="740212"/>
      </dsp:txXfrm>
    </dsp:sp>
    <dsp:sp modelId="{D6CB4FCC-7211-2040-A267-8AAA0C5D0608}">
      <dsp:nvSpPr>
        <dsp:cNvPr id="0" name=""/>
        <dsp:cNvSpPr/>
      </dsp:nvSpPr>
      <dsp:spPr>
        <a:xfrm>
          <a:off x="643100" y="-243031"/>
          <a:ext cx="2255630" cy="2255630"/>
        </a:xfrm>
        <a:prstGeom prst="circularArrow">
          <a:avLst>
            <a:gd name="adj1" fmla="val 9485"/>
            <a:gd name="adj2" fmla="val 685145"/>
            <a:gd name="adj3" fmla="val 20350344"/>
            <a:gd name="adj4" fmla="val 11585331"/>
            <a:gd name="adj5" fmla="val 1106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45CD5B-B69C-4E42-9FF9-12D2C1FC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Tani H</cp:lastModifiedBy>
  <cp:revision>2</cp:revision>
  <cp:lastPrinted>2020-02-03T16:41:00Z</cp:lastPrinted>
  <dcterms:created xsi:type="dcterms:W3CDTF">2020-07-17T15:48:00Z</dcterms:created>
  <dcterms:modified xsi:type="dcterms:W3CDTF">2020-07-17T15:48:00Z</dcterms:modified>
</cp:coreProperties>
</file>